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rPr>
          <w:rFonts w:ascii="方正大标宋简体" w:hAnsi="微软雅黑" w:eastAsia="方正大标宋简体" w:cs="Arial"/>
          <w:b/>
          <w:color w:val="17365D" w:themeColor="text2" w:themeShade="BF"/>
          <w:sz w:val="38"/>
          <w:szCs w:val="36"/>
          <w:shd w:val="clear" w:color="auto" w:fill="FFFFFF"/>
        </w:rPr>
      </w:pPr>
      <w:r>
        <w:rPr>
          <w:rFonts w:ascii="方正大标宋简体" w:hAnsi="微软雅黑" w:eastAsia="方正大标宋简体" w:cs="Arial"/>
          <w:b/>
          <w:color w:val="17365D" w:themeColor="text2" w:themeShade="BF"/>
          <w:sz w:val="38"/>
          <w:szCs w:val="36"/>
        </w:rPr>
        <w:drawing>
          <wp:anchor distT="0" distB="0" distL="114300" distR="114300" simplePos="0" relativeHeight="251669504" behindDoc="0" locked="0" layoutInCell="1" allowOverlap="1">
            <wp:simplePos x="0" y="0"/>
            <wp:positionH relativeFrom="column">
              <wp:posOffset>2093595</wp:posOffset>
            </wp:positionH>
            <wp:positionV relativeFrom="paragraph">
              <wp:posOffset>316230</wp:posOffset>
            </wp:positionV>
            <wp:extent cx="1985010" cy="815340"/>
            <wp:effectExtent l="19050" t="0" r="0" b="0"/>
            <wp:wrapNone/>
            <wp:docPr id="1" name="图片 0" descr="视听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视听LOGO.jpg"/>
                    <pic:cNvPicPr>
                      <a:picLocks noChangeAspect="1"/>
                    </pic:cNvPicPr>
                  </pic:nvPicPr>
                  <pic:blipFill>
                    <a:blip r:embed="rId6"/>
                    <a:stretch>
                      <a:fillRect/>
                    </a:stretch>
                  </pic:blipFill>
                  <pic:spPr>
                    <a:xfrm>
                      <a:off x="0" y="0"/>
                      <a:ext cx="1985010" cy="815340"/>
                    </a:xfrm>
                    <a:prstGeom prst="rect">
                      <a:avLst/>
                    </a:prstGeom>
                  </pic:spPr>
                </pic:pic>
              </a:graphicData>
            </a:graphic>
          </wp:anchor>
        </w:drawing>
      </w:r>
    </w:p>
    <w:p>
      <w:pPr>
        <w:spacing w:line="700" w:lineRule="exact"/>
        <w:rPr>
          <w:rFonts w:ascii="方正大标宋简体" w:hAnsi="微软雅黑" w:eastAsia="方正大标宋简体" w:cs="Arial"/>
          <w:b/>
          <w:color w:val="17365D" w:themeColor="text2" w:themeShade="BF"/>
          <w:sz w:val="15"/>
          <w:szCs w:val="15"/>
          <w:shd w:val="clear" w:color="auto" w:fill="FFFFFF"/>
        </w:rPr>
      </w:pPr>
    </w:p>
    <w:p>
      <w:pPr>
        <w:spacing w:line="700" w:lineRule="exact"/>
        <w:rPr>
          <w:rFonts w:ascii="方正大标宋简体" w:hAnsi="微软雅黑" w:eastAsia="方正大标宋简体" w:cs="Arial"/>
          <w:b/>
          <w:color w:val="17365D" w:themeColor="text2" w:themeShade="BF"/>
          <w:sz w:val="38"/>
          <w:szCs w:val="36"/>
          <w:shd w:val="clear" w:color="auto" w:fill="FFFFFF"/>
        </w:rPr>
      </w:pPr>
    </w:p>
    <w:p>
      <w:pPr>
        <w:ind w:firstLine="400" w:firstLineChars="100"/>
        <w:jc w:val="both"/>
        <w:rPr>
          <w:rFonts w:ascii="方正粗倩简体" w:eastAsia="方正粗倩简体" w:cs="Arial" w:hAnsiTheme="minorEastAsia"/>
          <w:color w:val="000000" w:themeColor="text1"/>
          <w:sz w:val="40"/>
          <w:szCs w:val="40"/>
          <w:shd w:val="clear" w:color="auto" w:fill="FFFFFF"/>
        </w:rPr>
      </w:pPr>
      <w:r>
        <w:rPr>
          <w:rFonts w:hint="eastAsia" w:ascii="方正粗倩简体" w:eastAsia="方正粗倩简体" w:cs="Arial" w:hAnsiTheme="minorEastAsia"/>
          <w:color w:val="000000" w:themeColor="text1"/>
          <w:sz w:val="40"/>
          <w:szCs w:val="40"/>
          <w:shd w:val="clear" w:color="auto" w:fill="FFFFFF"/>
        </w:rPr>
        <w:t>2020粤港澳大湾区生态环境技术与设备展览会</w:t>
      </w:r>
    </w:p>
    <w:p>
      <w:pPr>
        <w:jc w:val="center"/>
        <w:rPr>
          <w:spacing w:val="4"/>
          <w:sz w:val="19"/>
        </w:rPr>
      </w:pPr>
      <w:r>
        <w:rPr>
          <w:spacing w:val="4"/>
          <w:sz w:val="19"/>
        </w:rPr>
        <w:t>Guangdong-Hong Kong-Marco Greater Bay AreaEco-environmental Technology and Equipment Exhibition</w:t>
      </w:r>
    </w:p>
    <w:p>
      <w:pPr>
        <w:spacing w:line="400" w:lineRule="exact"/>
        <w:jc w:val="center"/>
        <w:rPr>
          <w:rFonts w:ascii="方正粗倩简体" w:eastAsia="方正粗倩简体" w:cs="Arial" w:hAnsiTheme="minorEastAsia"/>
          <w:color w:val="000000" w:themeColor="text1"/>
          <w:sz w:val="40"/>
          <w:szCs w:val="40"/>
          <w:shd w:val="clear" w:color="auto" w:fill="FFFFFF"/>
        </w:rPr>
      </w:pPr>
    </w:p>
    <w:p>
      <w:pPr>
        <w:jc w:val="center"/>
        <w:rPr>
          <w:rFonts w:ascii="方正粗倩简体" w:eastAsia="方正粗倩简体" w:cs="Arial" w:hAnsiTheme="minorEastAsia"/>
          <w:color w:val="000000" w:themeColor="text1"/>
          <w:sz w:val="40"/>
          <w:szCs w:val="40"/>
          <w:shd w:val="clear" w:color="auto" w:fill="FFFFFF"/>
        </w:rPr>
      </w:pPr>
      <w:r>
        <w:rPr>
          <w:rFonts w:hint="eastAsia" w:ascii="方正粗倩简体" w:eastAsia="方正粗倩简体" w:cs="Arial" w:hAnsiTheme="minorEastAsia"/>
          <w:color w:val="000000" w:themeColor="text1"/>
          <w:sz w:val="40"/>
          <w:szCs w:val="40"/>
          <w:shd w:val="clear" w:color="auto" w:fill="FFFFFF"/>
        </w:rPr>
        <w:t>邀 请 函</w:t>
      </w:r>
    </w:p>
    <w:p>
      <w:pPr>
        <w:widowControl/>
        <w:spacing w:line="460" w:lineRule="exact"/>
        <w:ind w:left="328" w:hanging="327" w:hangingChars="149"/>
        <w:jc w:val="center"/>
        <w:rPr>
          <w:rFonts w:ascii="微软雅黑" w:hAnsi="微软雅黑" w:eastAsia="微软雅黑" w:cs="Arial"/>
          <w:color w:val="000000" w:themeColor="text1"/>
          <w:sz w:val="22"/>
          <w:szCs w:val="22"/>
          <w:shd w:val="clear" w:color="auto" w:fill="FFFFFF"/>
        </w:rPr>
      </w:pPr>
      <w:r>
        <w:rPr>
          <w:rFonts w:hint="eastAsia" w:ascii="微软雅黑" w:hAnsi="微软雅黑" w:eastAsia="微软雅黑" w:cs="Arial"/>
          <w:color w:val="000000" w:themeColor="text1"/>
          <w:sz w:val="22"/>
          <w:szCs w:val="22"/>
          <w:shd w:val="clear" w:color="auto" w:fill="FFFFFF"/>
        </w:rPr>
        <w:t>深圳国际会展中心     2020年5月12日-14日</w:t>
      </w:r>
    </w:p>
    <w:p>
      <w:pPr>
        <w:widowControl/>
        <w:spacing w:line="490" w:lineRule="exact"/>
        <w:ind w:left="353" w:leftChars="168" w:firstLine="720" w:firstLineChars="300"/>
        <w:jc w:val="left"/>
        <w:rPr>
          <w:rFonts w:ascii="微软雅黑" w:hAnsi="微软雅黑" w:eastAsia="微软雅黑" w:cs="Arial"/>
          <w:color w:val="000000" w:themeColor="text1"/>
          <w:sz w:val="24"/>
          <w:shd w:val="clear" w:color="auto" w:fill="FFFFFF"/>
        </w:rPr>
      </w:pPr>
    </w:p>
    <w:p>
      <w:pPr>
        <w:rPr>
          <w:rFonts w:ascii="微软雅黑" w:hAnsi="微软雅黑" w:eastAsia="微软雅黑" w:cs="Arial"/>
          <w:b/>
          <w:color w:val="1F497D" w:themeColor="text2"/>
          <w:sz w:val="28"/>
          <w:szCs w:val="28"/>
          <w:shd w:val="clear" w:color="auto" w:fill="FFFFFF"/>
        </w:rPr>
      </w:pPr>
      <w:r>
        <w:rPr>
          <w:rFonts w:hint="eastAsia" w:ascii="微软雅黑" w:hAnsi="微软雅黑" w:eastAsia="微软雅黑" w:cs="Arial"/>
          <w:b/>
          <w:color w:val="1F497D" w:themeColor="text2"/>
          <w:sz w:val="28"/>
          <w:szCs w:val="28"/>
          <w:shd w:val="clear" w:color="auto" w:fill="FFFFFF"/>
        </w:rPr>
        <w:t>一、组织机构</w:t>
      </w:r>
    </w:p>
    <w:p>
      <w:pPr>
        <w:widowControl/>
        <w:spacing w:line="380" w:lineRule="exact"/>
        <w:ind w:left="328" w:hanging="328" w:hangingChars="149"/>
        <w:jc w:val="left"/>
        <w:rPr>
          <w:rFonts w:ascii="微软雅黑" w:hAnsi="微软雅黑" w:eastAsia="微软雅黑" w:cs="Arial"/>
          <w:color w:val="000000" w:themeColor="text1"/>
          <w:sz w:val="22"/>
          <w:szCs w:val="22"/>
          <w:shd w:val="clear" w:color="auto" w:fill="FFFFFF"/>
        </w:rPr>
      </w:pPr>
      <w:r>
        <w:rPr>
          <w:rFonts w:hint="eastAsia" w:ascii="微软雅黑" w:hAnsi="微软雅黑" w:eastAsia="微软雅黑" w:cs="Arial"/>
          <w:b/>
          <w:color w:val="000000" w:themeColor="text1"/>
          <w:sz w:val="22"/>
          <w:szCs w:val="22"/>
          <w:shd w:val="clear" w:color="auto" w:fill="FFFFFF"/>
        </w:rPr>
        <w:t>指导单位：</w:t>
      </w:r>
      <w:r>
        <w:rPr>
          <w:rFonts w:hint="eastAsia" w:ascii="微软雅黑" w:hAnsi="微软雅黑" w:eastAsia="微软雅黑" w:cs="Arial"/>
          <w:color w:val="000000" w:themeColor="text1"/>
          <w:sz w:val="22"/>
          <w:szCs w:val="22"/>
          <w:shd w:val="clear" w:color="auto" w:fill="FFFFFF"/>
        </w:rPr>
        <w:t>深圳市城市管理和综合执法局</w:t>
      </w:r>
    </w:p>
    <w:p>
      <w:pPr>
        <w:widowControl/>
        <w:spacing w:line="380" w:lineRule="exact"/>
        <w:ind w:left="328" w:hanging="328" w:hangingChars="149"/>
        <w:jc w:val="left"/>
        <w:rPr>
          <w:rFonts w:ascii="微软雅黑" w:hAnsi="微软雅黑" w:eastAsia="微软雅黑" w:cs="Arial"/>
          <w:color w:val="000000" w:themeColor="text1"/>
          <w:sz w:val="22"/>
          <w:szCs w:val="22"/>
          <w:shd w:val="clear" w:color="auto" w:fill="FFFFFF"/>
        </w:rPr>
      </w:pPr>
      <w:r>
        <w:rPr>
          <w:rFonts w:hint="eastAsia" w:ascii="微软雅黑" w:hAnsi="微软雅黑" w:eastAsia="微软雅黑" w:cs="Arial"/>
          <w:b/>
          <w:color w:val="000000" w:themeColor="text1"/>
          <w:sz w:val="22"/>
          <w:szCs w:val="22"/>
          <w:shd w:val="clear" w:color="auto" w:fill="FFFFFF"/>
        </w:rPr>
        <w:t>主办单位：</w:t>
      </w:r>
      <w:r>
        <w:rPr>
          <w:rFonts w:hint="eastAsia" w:ascii="微软雅黑" w:hAnsi="微软雅黑" w:eastAsia="微软雅黑" w:cs="Arial"/>
          <w:color w:val="000000" w:themeColor="text1"/>
          <w:sz w:val="22"/>
          <w:szCs w:val="22"/>
          <w:shd w:val="clear" w:color="auto" w:fill="FFFFFF"/>
        </w:rPr>
        <w:t xml:space="preserve">粤港澳大湾区生态及景观联盟             </w:t>
      </w:r>
    </w:p>
    <w:p>
      <w:pPr>
        <w:widowControl/>
        <w:spacing w:line="380" w:lineRule="exact"/>
        <w:ind w:left="325" w:leftChars="155" w:firstLine="770" w:firstLineChars="350"/>
        <w:jc w:val="left"/>
        <w:rPr>
          <w:rFonts w:ascii="微软雅黑" w:hAnsi="微软雅黑" w:eastAsia="微软雅黑" w:cs="Arial"/>
          <w:color w:val="000000" w:themeColor="text1"/>
          <w:sz w:val="22"/>
          <w:szCs w:val="22"/>
          <w:shd w:val="clear" w:color="auto" w:fill="FFFFFF"/>
        </w:rPr>
      </w:pPr>
      <w:r>
        <w:rPr>
          <w:rFonts w:hint="eastAsia" w:ascii="微软雅黑" w:hAnsi="微软雅黑" w:eastAsia="微软雅黑" w:cs="Arial"/>
          <w:color w:val="000000" w:themeColor="text1"/>
          <w:sz w:val="22"/>
          <w:szCs w:val="22"/>
          <w:shd w:val="clear" w:color="auto" w:fill="FFFFFF"/>
        </w:rPr>
        <w:t>深圳市生态学会</w:t>
      </w:r>
    </w:p>
    <w:p>
      <w:pPr>
        <w:widowControl/>
        <w:spacing w:line="380" w:lineRule="exact"/>
        <w:ind w:left="328" w:hanging="328" w:hangingChars="149"/>
        <w:jc w:val="left"/>
        <w:rPr>
          <w:rFonts w:ascii="微软雅黑" w:hAnsi="微软雅黑" w:eastAsia="微软雅黑" w:cs="Arial"/>
          <w:color w:val="000000" w:themeColor="text1"/>
          <w:sz w:val="22"/>
          <w:szCs w:val="22"/>
          <w:shd w:val="clear" w:color="auto" w:fill="FFFFFF"/>
        </w:rPr>
      </w:pPr>
      <w:r>
        <w:rPr>
          <w:rFonts w:hint="eastAsia" w:ascii="微软雅黑" w:hAnsi="微软雅黑" w:eastAsia="微软雅黑" w:cs="Arial"/>
          <w:b/>
          <w:color w:val="000000" w:themeColor="text1"/>
          <w:sz w:val="22"/>
          <w:szCs w:val="22"/>
          <w:shd w:val="clear" w:color="auto" w:fill="FFFFFF"/>
        </w:rPr>
        <w:t>支持单位：</w:t>
      </w:r>
      <w:r>
        <w:rPr>
          <w:rFonts w:hint="eastAsia" w:ascii="微软雅黑" w:hAnsi="微软雅黑" w:eastAsia="微软雅黑" w:cs="Arial"/>
          <w:color w:val="000000" w:themeColor="text1"/>
          <w:sz w:val="22"/>
          <w:szCs w:val="22"/>
          <w:shd w:val="clear" w:color="auto" w:fill="FFFFFF"/>
        </w:rPr>
        <w:t xml:space="preserve">广东省城市垃圾处理行业协会             </w:t>
      </w:r>
    </w:p>
    <w:p>
      <w:pPr>
        <w:widowControl/>
        <w:spacing w:line="380" w:lineRule="exact"/>
        <w:ind w:left="325" w:leftChars="155" w:firstLine="770" w:firstLineChars="350"/>
        <w:jc w:val="left"/>
        <w:rPr>
          <w:rFonts w:ascii="微软雅黑" w:hAnsi="微软雅黑" w:eastAsia="微软雅黑" w:cs="Arial"/>
          <w:color w:val="000000" w:themeColor="text1"/>
          <w:sz w:val="22"/>
          <w:szCs w:val="22"/>
          <w:shd w:val="clear" w:color="auto" w:fill="FFFFFF"/>
        </w:rPr>
      </w:pPr>
      <w:r>
        <w:rPr>
          <w:rFonts w:hint="eastAsia" w:ascii="微软雅黑" w:hAnsi="微软雅黑" w:eastAsia="微软雅黑" w:cs="Arial"/>
          <w:color w:val="000000" w:themeColor="text1"/>
          <w:sz w:val="22"/>
          <w:szCs w:val="22"/>
          <w:shd w:val="clear" w:color="auto" w:fill="FFFFFF"/>
        </w:rPr>
        <w:t xml:space="preserve">广州环境保护产业协会  </w:t>
      </w:r>
    </w:p>
    <w:p>
      <w:pPr>
        <w:widowControl/>
        <w:spacing w:line="380" w:lineRule="exact"/>
        <w:ind w:left="325" w:leftChars="155" w:firstLine="770" w:firstLineChars="350"/>
        <w:jc w:val="left"/>
        <w:rPr>
          <w:rFonts w:ascii="微软雅黑" w:hAnsi="微软雅黑" w:eastAsia="微软雅黑" w:cs="Arial"/>
          <w:color w:val="000000" w:themeColor="text1"/>
          <w:sz w:val="22"/>
          <w:szCs w:val="22"/>
          <w:shd w:val="clear" w:color="auto" w:fill="FFFFFF"/>
        </w:rPr>
      </w:pPr>
      <w:r>
        <w:rPr>
          <w:rFonts w:hint="eastAsia" w:ascii="微软雅黑" w:hAnsi="微软雅黑" w:eastAsia="微软雅黑" w:cs="Arial"/>
          <w:color w:val="000000" w:themeColor="text1"/>
          <w:sz w:val="22"/>
          <w:szCs w:val="22"/>
          <w:shd w:val="clear" w:color="auto" w:fill="FFFFFF"/>
        </w:rPr>
        <w:t xml:space="preserve">广东省再生资源行业协会                 </w:t>
      </w:r>
    </w:p>
    <w:p>
      <w:pPr>
        <w:widowControl/>
        <w:spacing w:line="380" w:lineRule="exact"/>
        <w:ind w:left="325" w:leftChars="155" w:firstLine="770" w:firstLineChars="350"/>
        <w:jc w:val="left"/>
        <w:rPr>
          <w:rFonts w:ascii="微软雅黑" w:hAnsi="微软雅黑" w:eastAsia="微软雅黑" w:cs="Arial"/>
          <w:color w:val="000000" w:themeColor="text1"/>
          <w:sz w:val="22"/>
          <w:szCs w:val="22"/>
          <w:shd w:val="clear" w:color="auto" w:fill="FFFFFF"/>
        </w:rPr>
      </w:pPr>
      <w:r>
        <w:rPr>
          <w:rFonts w:hint="eastAsia" w:ascii="微软雅黑" w:hAnsi="微软雅黑" w:eastAsia="微软雅黑" w:cs="Arial"/>
          <w:color w:val="000000" w:themeColor="text1"/>
          <w:sz w:val="22"/>
          <w:szCs w:val="22"/>
          <w:shd w:val="clear" w:color="auto" w:fill="FFFFFF"/>
        </w:rPr>
        <w:t>深圳市环境监测行业协会</w:t>
      </w:r>
    </w:p>
    <w:p>
      <w:pPr>
        <w:widowControl/>
        <w:spacing w:line="380" w:lineRule="exact"/>
        <w:ind w:left="325" w:leftChars="155" w:firstLine="770" w:firstLineChars="350"/>
        <w:jc w:val="left"/>
        <w:rPr>
          <w:rFonts w:ascii="微软雅黑" w:hAnsi="微软雅黑" w:eastAsia="微软雅黑" w:cs="Arial"/>
          <w:color w:val="000000" w:themeColor="text1"/>
          <w:sz w:val="22"/>
          <w:szCs w:val="22"/>
          <w:shd w:val="clear" w:color="auto" w:fill="FFFFFF"/>
        </w:rPr>
      </w:pPr>
      <w:r>
        <w:rPr>
          <w:rFonts w:hint="eastAsia" w:ascii="微软雅黑" w:hAnsi="微软雅黑" w:eastAsia="微软雅黑" w:cs="Arial"/>
          <w:color w:val="000000" w:themeColor="text1"/>
          <w:sz w:val="22"/>
          <w:szCs w:val="22"/>
          <w:shd w:val="clear" w:color="auto" w:fill="FFFFFF"/>
        </w:rPr>
        <w:t>深圳市住房和建设局</w:t>
      </w:r>
    </w:p>
    <w:p>
      <w:pPr>
        <w:widowControl/>
        <w:spacing w:line="380" w:lineRule="exact"/>
        <w:jc w:val="left"/>
        <w:rPr>
          <w:rFonts w:ascii="微软雅黑" w:hAnsi="微软雅黑" w:eastAsia="微软雅黑" w:cs="Arial"/>
          <w:color w:val="000000" w:themeColor="text1"/>
          <w:sz w:val="22"/>
          <w:szCs w:val="22"/>
          <w:shd w:val="clear" w:color="auto" w:fill="FFFFFF"/>
        </w:rPr>
      </w:pPr>
      <w:r>
        <w:rPr>
          <w:rFonts w:hint="eastAsia" w:ascii="微软雅黑" w:hAnsi="微软雅黑" w:eastAsia="微软雅黑" w:cs="Arial"/>
          <w:b/>
          <w:color w:val="000000" w:themeColor="text1"/>
          <w:sz w:val="22"/>
          <w:szCs w:val="22"/>
          <w:shd w:val="clear" w:color="auto" w:fill="FFFFFF"/>
        </w:rPr>
        <w:t>承办单位：</w:t>
      </w:r>
      <w:r>
        <w:rPr>
          <w:rFonts w:hint="eastAsia" w:ascii="微软雅黑" w:hAnsi="微软雅黑" w:eastAsia="微软雅黑" w:cs="Arial"/>
          <w:color w:val="000000" w:themeColor="text1"/>
          <w:sz w:val="22"/>
          <w:szCs w:val="22"/>
          <w:shd w:val="clear" w:color="auto" w:fill="FFFFFF"/>
        </w:rPr>
        <w:t>北京首联中展展览展示有限公司</w:t>
      </w:r>
    </w:p>
    <w:p>
      <w:pPr>
        <w:widowControl/>
        <w:spacing w:line="380" w:lineRule="exact"/>
        <w:ind w:firstLine="1100" w:firstLineChars="500"/>
        <w:jc w:val="left"/>
        <w:rPr>
          <w:rFonts w:hint="eastAsia" w:ascii="微软雅黑" w:hAnsi="微软雅黑" w:eastAsia="微软雅黑" w:cs="Arial"/>
          <w:color w:val="000000" w:themeColor="text1"/>
          <w:sz w:val="22"/>
          <w:szCs w:val="22"/>
          <w:shd w:val="clear" w:color="auto" w:fill="FFFFFF"/>
        </w:rPr>
      </w:pPr>
      <w:r>
        <w:rPr>
          <w:rFonts w:hint="eastAsia" w:ascii="微软雅黑" w:hAnsi="微软雅黑" w:eastAsia="微软雅黑" w:cs="Arial"/>
          <w:color w:val="000000" w:themeColor="text1"/>
          <w:sz w:val="22"/>
          <w:szCs w:val="22"/>
          <w:shd w:val="clear" w:color="auto" w:fill="FFFFFF"/>
        </w:rPr>
        <w:t>尚源国际展览（北京）有限公司</w:t>
      </w:r>
    </w:p>
    <w:p>
      <w:pPr>
        <w:widowControl/>
        <w:spacing w:line="380" w:lineRule="exact"/>
        <w:ind w:firstLine="1100" w:firstLineChars="500"/>
        <w:jc w:val="left"/>
        <w:rPr>
          <w:rFonts w:ascii="微软雅黑" w:hAnsi="微软雅黑" w:eastAsia="微软雅黑" w:cs="Arial"/>
          <w:color w:val="000000" w:themeColor="text1"/>
          <w:sz w:val="24"/>
          <w:shd w:val="clear" w:color="auto" w:fill="FFFFFF"/>
        </w:rPr>
      </w:pPr>
      <w:r>
        <w:rPr>
          <w:rFonts w:hint="eastAsia" w:ascii="微软雅黑" w:hAnsi="微软雅黑" w:eastAsia="微软雅黑" w:cs="Arial"/>
          <w:color w:val="000000" w:themeColor="text1"/>
          <w:sz w:val="22"/>
          <w:szCs w:val="22"/>
          <w:shd w:val="clear" w:color="auto" w:fill="FFFFFF"/>
        </w:rPr>
        <w:t xml:space="preserve">众企互联国际文化传媒（北京）有限公司 </w:t>
      </w:r>
    </w:p>
    <w:p>
      <w:pPr>
        <w:rPr>
          <w:rFonts w:ascii="微软雅黑" w:hAnsi="微软雅黑" w:eastAsia="微软雅黑" w:cs="Arial"/>
          <w:b/>
          <w:color w:val="1F497D" w:themeColor="text2"/>
          <w:sz w:val="28"/>
          <w:szCs w:val="28"/>
          <w:shd w:val="clear" w:color="auto" w:fill="FFFFFF"/>
        </w:rPr>
      </w:pPr>
      <w:r>
        <w:rPr>
          <w:rFonts w:hint="eastAsia" w:ascii="微软雅黑" w:hAnsi="微软雅黑" w:eastAsia="微软雅黑" w:cs="Arial"/>
          <w:b/>
          <w:color w:val="1F497D" w:themeColor="text2"/>
          <w:sz w:val="28"/>
          <w:szCs w:val="28"/>
          <w:shd w:val="clear" w:color="auto" w:fill="FFFFFF"/>
        </w:rPr>
        <w:t>二、展会亮点</w:t>
      </w:r>
    </w:p>
    <w:p>
      <w:pPr>
        <w:spacing w:line="400" w:lineRule="exact"/>
        <w:rPr>
          <w:rFonts w:ascii="微软雅黑" w:hAnsi="微软雅黑" w:eastAsia="微软雅黑"/>
          <w:color w:val="000000" w:themeColor="text1"/>
          <w:sz w:val="22"/>
          <w:szCs w:val="22"/>
        </w:rPr>
      </w:pPr>
      <w:r>
        <w:rPr>
          <w:rFonts w:hint="eastAsia" w:ascii="微软雅黑" w:hAnsi="微软雅黑" w:eastAsia="微软雅黑"/>
          <w:color w:val="000000" w:themeColor="text1"/>
          <w:sz w:val="22"/>
          <w:szCs w:val="22"/>
        </w:rPr>
        <w:t>这里是最新政策权威解读、市场需求发布的前沿</w:t>
      </w:r>
    </w:p>
    <w:p>
      <w:pPr>
        <w:spacing w:line="400" w:lineRule="exact"/>
        <w:rPr>
          <w:rFonts w:ascii="微软雅黑" w:hAnsi="微软雅黑" w:eastAsia="微软雅黑"/>
          <w:color w:val="000000" w:themeColor="text1"/>
          <w:sz w:val="22"/>
          <w:szCs w:val="22"/>
        </w:rPr>
      </w:pPr>
      <w:r>
        <w:rPr>
          <w:rFonts w:hint="eastAsia" w:ascii="微软雅黑" w:hAnsi="微软雅黑" w:eastAsia="微软雅黑"/>
          <w:color w:val="000000" w:themeColor="text1"/>
          <w:sz w:val="22"/>
          <w:szCs w:val="22"/>
        </w:rPr>
        <w:t>这里将汇聚生态环境各领域的优秀创新技术、解决方案、专业人才</w:t>
      </w:r>
    </w:p>
    <w:p>
      <w:pPr>
        <w:spacing w:line="400" w:lineRule="exact"/>
        <w:rPr>
          <w:rFonts w:ascii="微软雅黑" w:hAnsi="微软雅黑" w:eastAsia="微软雅黑"/>
          <w:color w:val="000000" w:themeColor="text1"/>
          <w:sz w:val="22"/>
          <w:szCs w:val="22"/>
        </w:rPr>
      </w:pPr>
      <w:r>
        <w:rPr>
          <w:rFonts w:hint="eastAsia" w:ascii="微软雅黑" w:hAnsi="微软雅黑" w:eastAsia="微软雅黑"/>
          <w:color w:val="000000" w:themeColor="text1"/>
          <w:sz w:val="22"/>
          <w:szCs w:val="22"/>
        </w:rPr>
        <w:t>这里有雄厚的生态环境科研实力支撑、庞大的污染治理市场需求</w:t>
      </w:r>
    </w:p>
    <w:p>
      <w:pPr>
        <w:spacing w:line="400" w:lineRule="exact"/>
        <w:rPr>
          <w:rFonts w:ascii="微软雅黑" w:hAnsi="微软雅黑" w:eastAsia="微软雅黑"/>
          <w:color w:val="000000" w:themeColor="text1"/>
          <w:sz w:val="22"/>
          <w:szCs w:val="22"/>
        </w:rPr>
      </w:pPr>
      <w:r>
        <w:rPr>
          <w:rFonts w:hint="eastAsia" w:ascii="微软雅黑" w:hAnsi="微软雅黑" w:eastAsia="微软雅黑"/>
          <w:color w:val="000000" w:themeColor="text1"/>
          <w:sz w:val="22"/>
          <w:szCs w:val="22"/>
        </w:rPr>
        <w:t>在这里，我们共同探讨生态环境技术发展趋势、展望产业前景</w:t>
      </w:r>
    </w:p>
    <w:p>
      <w:pPr>
        <w:spacing w:line="400" w:lineRule="exact"/>
        <w:rPr>
          <w:rFonts w:ascii="微软雅黑" w:hAnsi="微软雅黑" w:eastAsia="微软雅黑"/>
          <w:color w:val="000000" w:themeColor="text1"/>
          <w:sz w:val="22"/>
          <w:szCs w:val="22"/>
        </w:rPr>
      </w:pPr>
      <w:r>
        <w:rPr>
          <w:rFonts w:hint="eastAsia" w:ascii="微软雅黑" w:hAnsi="微软雅黑" w:eastAsia="微软雅黑"/>
          <w:color w:val="000000" w:themeColor="text1"/>
          <w:sz w:val="22"/>
          <w:szCs w:val="22"/>
        </w:rPr>
        <w:t>在这里，我们分享交流生态环境技术创新成果、共享无限商机</w:t>
      </w:r>
    </w:p>
    <w:p>
      <w:pPr>
        <w:rPr>
          <w:rFonts w:hint="eastAsia" w:ascii="微软雅黑" w:hAnsi="微软雅黑" w:eastAsia="微软雅黑" w:cs="Arial"/>
          <w:b/>
          <w:color w:val="1F497D" w:themeColor="text2"/>
          <w:sz w:val="28"/>
          <w:szCs w:val="28"/>
          <w:shd w:val="clear" w:color="auto" w:fill="FFFFFF"/>
        </w:rPr>
      </w:pPr>
    </w:p>
    <w:p>
      <w:pPr>
        <w:rPr>
          <w:rFonts w:ascii="微软雅黑" w:hAnsi="微软雅黑" w:eastAsia="微软雅黑" w:cs="Arial"/>
          <w:b/>
          <w:color w:val="1F497D" w:themeColor="text2"/>
          <w:sz w:val="28"/>
          <w:szCs w:val="28"/>
          <w:shd w:val="clear" w:color="auto" w:fill="FFFFFF"/>
        </w:rPr>
      </w:pPr>
      <w:r>
        <w:rPr>
          <w:rFonts w:hint="eastAsia" w:ascii="微软雅黑" w:hAnsi="微软雅黑" w:eastAsia="微软雅黑" w:cs="Arial"/>
          <w:b/>
          <w:color w:val="1F497D" w:themeColor="text2"/>
          <w:sz w:val="28"/>
          <w:szCs w:val="28"/>
          <w:shd w:val="clear" w:color="auto" w:fill="FFFFFF"/>
        </w:rPr>
        <w:t>三、展会介绍</w:t>
      </w:r>
    </w:p>
    <w:p>
      <w:pPr>
        <w:spacing w:line="440" w:lineRule="exact"/>
        <w:ind w:firstLine="440" w:firstLineChars="200"/>
        <w:rPr>
          <w:rFonts w:ascii="微软雅黑" w:hAnsi="微软雅黑" w:eastAsia="微软雅黑"/>
          <w:color w:val="000000" w:themeColor="text1"/>
          <w:sz w:val="22"/>
          <w:szCs w:val="22"/>
        </w:rPr>
      </w:pPr>
      <w:r>
        <w:rPr>
          <w:rFonts w:hint="eastAsia" w:ascii="微软雅黑" w:hAnsi="微软雅黑" w:eastAsia="微软雅黑"/>
          <w:color w:val="000000" w:themeColor="text1"/>
          <w:sz w:val="22"/>
          <w:szCs w:val="22"/>
        </w:rPr>
        <w:t>推进粤港澳大湾区建设，是以习近平同志为核心的党中央作出的重大决策，是习近平总书记亲自谋划、亲自部署、亲自推动的国家战略，是新时代推动形成全面开放新格局的新举措。</w:t>
      </w:r>
    </w:p>
    <w:p>
      <w:pPr>
        <w:spacing w:line="440" w:lineRule="exact"/>
        <w:ind w:firstLine="440" w:firstLineChars="200"/>
        <w:rPr>
          <w:rFonts w:ascii="微软雅黑" w:hAnsi="微软雅黑" w:eastAsia="微软雅黑"/>
          <w:color w:val="000000" w:themeColor="text1"/>
          <w:sz w:val="22"/>
          <w:szCs w:val="22"/>
        </w:rPr>
      </w:pPr>
      <w:r>
        <w:rPr>
          <w:rFonts w:hint="eastAsia" w:ascii="微软雅黑" w:hAnsi="微软雅黑" w:eastAsia="微软雅黑"/>
          <w:color w:val="000000" w:themeColor="text1"/>
          <w:sz w:val="22"/>
          <w:szCs w:val="22"/>
        </w:rPr>
        <w:t>在国家“一带一路”倡议粤港澳大湾区战略背景下，本着“生态优先、绿色发展”的合作原则，“2020粤港澳大湾区生态环境技术及设备展览会”的举办致力于促进提升粤港澳大湾区城市竞争力，可持续性及环境的宜居性，促进城市经济、社会、文化、生态协调发展，建设具有国际竞争力的世界级生态群，打造新型国际化都市圈及优美宜人的湾区生态景观上作出积极贡献。促进大湾区城市间经济、社会及生态建设协调发展，有利于打造宜居、宜业、宜游的优质生活圈，建设生态和谐的世界级美丽湾区。届时将邀请广东省住房和城乡建设厅、香港特别行政区政府发展局、澳门特别行政区政府民政总署管理委员会等部门，以及大湾区 9+2 城市的环保主管部门、环保协会相关负责人和企业代表出席典礼。</w:t>
      </w:r>
      <w:r>
        <w:rPr>
          <w:rFonts w:hint="eastAsia" w:ascii="微软雅黑" w:hAnsi="微软雅黑" w:eastAsia="微软雅黑"/>
          <w:color w:val="000000" w:themeColor="text1"/>
          <w:sz w:val="22"/>
          <w:szCs w:val="22"/>
        </w:rPr>
        <w:cr/>
      </w:r>
      <w:r>
        <w:rPr>
          <w:rFonts w:hint="eastAsia" w:ascii="微软雅黑" w:hAnsi="微软雅黑" w:eastAsia="微软雅黑"/>
          <w:color w:val="000000" w:themeColor="text1"/>
          <w:sz w:val="22"/>
          <w:szCs w:val="22"/>
        </w:rPr>
        <w:t xml:space="preserve">    首届展会以“留住青山绿水，探索产业蓝海”为主题，2020粤港澳大湾区生态环境技术及设备展览会将充分利用行业内的累积资源，着力邀请行业内顶尖企业、上市公司、国际知名企业、领先民族品牌参展。力争将粤港澳大湾区生态环境技术及设备展览会打造为国内生态环境领域品牌影响力和号召力的行业盛会。支持深圳建设中国特色社会主义先行示范区，支持深圳率先打造人与自然和谐共生的美丽中国典范，支持美丽湾区建设中走在前列，为落实联合国2030年可持续发展议程提供中国经验。</w:t>
      </w:r>
    </w:p>
    <w:p>
      <w:pPr>
        <w:rPr>
          <w:rFonts w:ascii="微软雅黑" w:hAnsi="微软雅黑" w:eastAsia="微软雅黑"/>
          <w:color w:val="000000" w:themeColor="text1"/>
          <w:sz w:val="22"/>
          <w:szCs w:val="22"/>
        </w:rPr>
      </w:pPr>
    </w:p>
    <w:p>
      <w:pPr>
        <w:rPr>
          <w:rFonts w:ascii="微软雅黑" w:hAnsi="微软雅黑" w:eastAsia="微软雅黑" w:cs="Arial"/>
          <w:b/>
          <w:color w:val="1F497D" w:themeColor="text2"/>
          <w:sz w:val="28"/>
          <w:szCs w:val="28"/>
          <w:shd w:val="clear" w:color="auto" w:fill="FFFFFF"/>
        </w:rPr>
      </w:pPr>
      <w:r>
        <w:rPr>
          <w:rFonts w:hint="eastAsia" w:ascii="微软雅黑" w:hAnsi="微软雅黑" w:eastAsia="微软雅黑" w:cs="Arial"/>
          <w:b/>
          <w:color w:val="1F497D" w:themeColor="text2"/>
          <w:sz w:val="28"/>
          <w:szCs w:val="28"/>
          <w:shd w:val="clear" w:color="auto" w:fill="FFFFFF"/>
        </w:rPr>
        <w:t>四、强势宣传</w:t>
      </w:r>
    </w:p>
    <w:p>
      <w:pPr>
        <w:spacing w:line="440" w:lineRule="exact"/>
        <w:rPr>
          <w:rFonts w:ascii="微软雅黑" w:hAnsi="微软雅黑" w:eastAsia="微软雅黑"/>
          <w:sz w:val="22"/>
          <w:szCs w:val="22"/>
        </w:rPr>
      </w:pPr>
      <w:r>
        <w:rPr>
          <w:rFonts w:hint="eastAsia" w:ascii="微软雅黑" w:hAnsi="微软雅黑" w:eastAsia="微软雅黑"/>
          <w:sz w:val="22"/>
          <w:szCs w:val="22"/>
        </w:rPr>
        <w:t>1）充分利用专业展览公司多年来积累的生态环境领域观众数据库，有针对性地向目标专业观众和行业用户定期发布最新展会及展商信息，邀请专业观众前来参观。</w:t>
      </w:r>
    </w:p>
    <w:p>
      <w:pPr>
        <w:spacing w:line="440" w:lineRule="exact"/>
        <w:rPr>
          <w:rFonts w:ascii="微软雅黑" w:hAnsi="微软雅黑" w:eastAsia="微软雅黑"/>
          <w:sz w:val="22"/>
          <w:szCs w:val="22"/>
        </w:rPr>
      </w:pPr>
      <w:r>
        <w:rPr>
          <w:rFonts w:hint="eastAsia" w:ascii="微软雅黑" w:hAnsi="微软雅黑" w:eastAsia="微软雅黑"/>
          <w:sz w:val="22"/>
          <w:szCs w:val="22"/>
        </w:rPr>
        <w:t>2）</w:t>
      </w:r>
      <w:r>
        <w:rPr>
          <w:rFonts w:hint="eastAsia" w:ascii="微软雅黑" w:hAnsi="微软雅黑" w:eastAsia="微软雅黑"/>
          <w:spacing w:val="-4"/>
          <w:sz w:val="22"/>
          <w:szCs w:val="22"/>
        </w:rPr>
        <w:t>推出VIP观众邀请计划，点对点邀请核心采购商，组织强大的专业采购团队，并给予VIP待遇。</w:t>
      </w:r>
    </w:p>
    <w:p>
      <w:pPr>
        <w:spacing w:line="440" w:lineRule="exact"/>
        <w:rPr>
          <w:rFonts w:ascii="微软雅黑" w:hAnsi="微软雅黑" w:eastAsia="微软雅黑"/>
          <w:sz w:val="22"/>
          <w:szCs w:val="22"/>
        </w:rPr>
      </w:pPr>
      <w:r>
        <w:rPr>
          <w:rFonts w:hint="eastAsia" w:ascii="微软雅黑" w:hAnsi="微软雅黑" w:eastAsia="微软雅黑"/>
          <w:sz w:val="22"/>
          <w:szCs w:val="22"/>
        </w:rPr>
        <w:t>3）与重点媒体达成战略合作，除大量的广告宣传之外，加强利用合作媒体的高质量行业数据库，进行买家和行业用户定期直邮服务。</w:t>
      </w:r>
    </w:p>
    <w:p>
      <w:pPr>
        <w:spacing w:line="440" w:lineRule="exact"/>
        <w:rPr>
          <w:rFonts w:ascii="微软雅黑" w:hAnsi="微软雅黑" w:eastAsia="微软雅黑"/>
          <w:sz w:val="22"/>
          <w:szCs w:val="22"/>
        </w:rPr>
      </w:pPr>
      <w:r>
        <w:rPr>
          <w:rFonts w:hint="eastAsia" w:ascii="微软雅黑" w:hAnsi="微软雅黑" w:eastAsia="微软雅黑"/>
          <w:sz w:val="22"/>
          <w:szCs w:val="22"/>
        </w:rPr>
        <w:t>4）与政府相关部门/行业学会/协会/商会等行业组织强强联合，通过行业组织发函邀请其会员单位组团参观展会。</w:t>
      </w:r>
    </w:p>
    <w:p>
      <w:pPr>
        <w:spacing w:line="440" w:lineRule="exact"/>
        <w:rPr>
          <w:rFonts w:ascii="微软雅黑" w:hAnsi="微软雅黑" w:eastAsia="微软雅黑"/>
          <w:sz w:val="22"/>
          <w:szCs w:val="22"/>
        </w:rPr>
      </w:pPr>
      <w:r>
        <w:rPr>
          <w:rFonts w:hint="eastAsia" w:ascii="微软雅黑" w:hAnsi="微软雅黑" w:eastAsia="微软雅黑"/>
          <w:sz w:val="22"/>
          <w:szCs w:val="22"/>
        </w:rPr>
        <w:t>5） 组委会的客服人员对已报名参展的展商，一对一进行电话跟踪服务，为参展商量身定制方案，邀请专业观众。</w:t>
      </w:r>
    </w:p>
    <w:p>
      <w:pPr>
        <w:spacing w:line="440" w:lineRule="exact"/>
        <w:rPr>
          <w:rFonts w:ascii="微软雅黑" w:hAnsi="微软雅黑" w:eastAsia="微软雅黑"/>
          <w:sz w:val="22"/>
          <w:szCs w:val="22"/>
        </w:rPr>
      </w:pPr>
    </w:p>
    <w:p>
      <w:pPr>
        <w:spacing w:line="440" w:lineRule="exact"/>
        <w:rPr>
          <w:rFonts w:ascii="微软雅黑" w:hAnsi="微软雅黑" w:eastAsia="微软雅黑"/>
          <w:sz w:val="22"/>
          <w:szCs w:val="22"/>
        </w:rPr>
      </w:pPr>
    </w:p>
    <w:p>
      <w:pPr>
        <w:spacing w:line="440" w:lineRule="exact"/>
        <w:rPr>
          <w:rFonts w:ascii="微软雅黑" w:hAnsi="微软雅黑" w:eastAsia="微软雅黑"/>
          <w:sz w:val="22"/>
          <w:szCs w:val="22"/>
        </w:rPr>
      </w:pPr>
      <w:r>
        <w:rPr>
          <w:rFonts w:hint="eastAsia" w:ascii="微软雅黑" w:hAnsi="微软雅黑" w:eastAsia="微软雅黑"/>
          <w:sz w:val="22"/>
          <w:szCs w:val="22"/>
        </w:rPr>
        <w:t>6）充分发挥参展商的影响，让已参展的展商邀请其直接用户和潜在客户参观其展台，进行新老</w:t>
      </w:r>
    </w:p>
    <w:p>
      <w:pPr>
        <w:spacing w:line="440" w:lineRule="exact"/>
        <w:rPr>
          <w:rFonts w:ascii="微软雅黑" w:hAnsi="微软雅黑" w:eastAsia="微软雅黑"/>
          <w:sz w:val="22"/>
          <w:szCs w:val="22"/>
        </w:rPr>
      </w:pPr>
      <w:r>
        <w:rPr>
          <w:rFonts w:hint="eastAsia" w:ascii="微软雅黑" w:hAnsi="微软雅黑" w:eastAsia="微软雅黑"/>
          <w:sz w:val="22"/>
          <w:szCs w:val="22"/>
        </w:rPr>
        <w:t>客户关系维护。</w:t>
      </w:r>
    </w:p>
    <w:p>
      <w:pPr>
        <w:spacing w:line="440" w:lineRule="exact"/>
        <w:rPr>
          <w:rFonts w:ascii="微软雅黑" w:hAnsi="微软雅黑" w:eastAsia="微软雅黑"/>
          <w:sz w:val="22"/>
          <w:szCs w:val="22"/>
        </w:rPr>
      </w:pPr>
      <w:r>
        <w:rPr>
          <w:rFonts w:hint="eastAsia" w:ascii="微软雅黑" w:hAnsi="微软雅黑" w:eastAsia="微软雅黑"/>
          <w:sz w:val="22"/>
          <w:szCs w:val="22"/>
        </w:rPr>
        <w:t>7）与同期行业论坛和技术研讨会互动，为展商和观众提供一个相互沟通、合作、学习的平台。</w:t>
      </w:r>
    </w:p>
    <w:p>
      <w:pPr>
        <w:spacing w:line="440" w:lineRule="exact"/>
        <w:rPr>
          <w:rFonts w:ascii="微软雅黑" w:hAnsi="微软雅黑" w:eastAsia="微软雅黑"/>
          <w:sz w:val="22"/>
          <w:szCs w:val="22"/>
        </w:rPr>
      </w:pPr>
      <w:r>
        <w:rPr>
          <w:rFonts w:hint="eastAsia" w:ascii="微软雅黑" w:hAnsi="微软雅黑" w:eastAsia="微软雅黑"/>
          <w:sz w:val="22"/>
          <w:szCs w:val="22"/>
        </w:rPr>
        <w:t>8）在新浪、搜狐、百度、腾讯、财经、今日头条等高端媒体宣传。</w:t>
      </w:r>
    </w:p>
    <w:p>
      <w:pPr>
        <w:spacing w:line="440" w:lineRule="exact"/>
        <w:rPr>
          <w:rFonts w:ascii="微软雅黑" w:hAnsi="微软雅黑" w:eastAsia="微软雅黑"/>
          <w:sz w:val="22"/>
          <w:szCs w:val="22"/>
        </w:rPr>
      </w:pPr>
      <w:r>
        <w:rPr>
          <w:rFonts w:hint="eastAsia" w:ascii="微软雅黑" w:hAnsi="微软雅黑" w:eastAsia="微软雅黑"/>
          <w:sz w:val="22"/>
          <w:szCs w:val="22"/>
        </w:rPr>
        <w:t>9）利用短信宣传，互联网（抖音、快手、微信）媒体铺天盖地式宣传。</w:t>
      </w:r>
    </w:p>
    <w:p>
      <w:pPr>
        <w:spacing w:line="490" w:lineRule="exact"/>
        <w:rPr>
          <w:rFonts w:ascii="微软雅黑" w:hAnsi="微软雅黑" w:eastAsia="微软雅黑"/>
          <w:color w:val="000000" w:themeColor="text1"/>
          <w:sz w:val="22"/>
          <w:szCs w:val="22"/>
        </w:rPr>
      </w:pPr>
    </w:p>
    <w:p>
      <w:pPr>
        <w:rPr>
          <w:rFonts w:ascii="微软雅黑" w:hAnsi="微软雅黑" w:eastAsia="微软雅黑" w:cs="Arial"/>
          <w:b/>
          <w:color w:val="1F497D" w:themeColor="text2"/>
          <w:sz w:val="28"/>
          <w:szCs w:val="28"/>
          <w:shd w:val="clear" w:color="auto" w:fill="FFFFFF"/>
        </w:rPr>
      </w:pPr>
      <w:r>
        <w:rPr>
          <w:rFonts w:hint="eastAsia" w:ascii="微软雅黑" w:hAnsi="微软雅黑" w:eastAsia="微软雅黑" w:cs="Arial"/>
          <w:b/>
          <w:color w:val="1F497D" w:themeColor="text2"/>
          <w:sz w:val="28"/>
          <w:szCs w:val="28"/>
          <w:shd w:val="clear" w:color="auto" w:fill="FFFFFF"/>
        </w:rPr>
        <w:t>五、展示内容</w:t>
      </w:r>
    </w:p>
    <w:p>
      <w:pPr>
        <w:spacing w:line="480" w:lineRule="exact"/>
        <w:rPr>
          <w:rFonts w:ascii="微软雅黑" w:hAnsi="微软雅黑" w:eastAsia="微软雅黑"/>
          <w:sz w:val="22"/>
          <w:szCs w:val="22"/>
        </w:rPr>
      </w:pPr>
      <w:r>
        <w:rPr>
          <w:rFonts w:hint="eastAsia" w:ascii="微软雅黑" w:hAnsi="微软雅黑" w:eastAsia="微软雅黑"/>
          <w:b/>
          <w:sz w:val="22"/>
          <w:szCs w:val="22"/>
        </w:rPr>
        <w:t>大气污染治理：</w:t>
      </w:r>
      <w:r>
        <w:rPr>
          <w:rFonts w:hint="eastAsia" w:ascii="微软雅黑" w:hAnsi="微软雅黑" w:eastAsia="微软雅黑"/>
          <w:sz w:val="22"/>
          <w:szCs w:val="22"/>
        </w:rPr>
        <w:t>工业烟气脱硫/脱硝设备、除尘设备；工业废气（vocs）治理设备、除臭设备；机动车尾气净化设备；油烟净化设备；扬尘治理设备、室内空气净化设备等；</w:t>
      </w:r>
    </w:p>
    <w:p>
      <w:pPr>
        <w:spacing w:line="480" w:lineRule="exact"/>
        <w:rPr>
          <w:rFonts w:ascii="微软雅黑" w:hAnsi="微软雅黑" w:eastAsia="微软雅黑"/>
          <w:sz w:val="22"/>
          <w:szCs w:val="22"/>
        </w:rPr>
      </w:pPr>
      <w:r>
        <w:rPr>
          <w:rFonts w:hint="eastAsia" w:ascii="微软雅黑" w:hAnsi="微软雅黑" w:eastAsia="微软雅黑"/>
          <w:b/>
          <w:sz w:val="22"/>
          <w:szCs w:val="22"/>
        </w:rPr>
        <w:t>水污染治理：</w:t>
      </w:r>
      <w:r>
        <w:rPr>
          <w:rFonts w:hint="eastAsia" w:ascii="微软雅黑" w:hAnsi="微软雅黑" w:eastAsia="微软雅黑"/>
          <w:sz w:val="22"/>
          <w:szCs w:val="22"/>
        </w:rPr>
        <w:t>工业污水处理设备、污泥处置及循环利用设备；水处理成套设备与膜；中水回收设备；水处理材料/药剂；家用/商用净水设备；</w:t>
      </w:r>
    </w:p>
    <w:p>
      <w:pPr>
        <w:spacing w:line="480" w:lineRule="exact"/>
        <w:rPr>
          <w:rFonts w:ascii="微软雅黑" w:hAnsi="微软雅黑" w:eastAsia="微软雅黑"/>
          <w:sz w:val="22"/>
          <w:szCs w:val="22"/>
        </w:rPr>
      </w:pPr>
      <w:r>
        <w:rPr>
          <w:rFonts w:hint="eastAsia" w:ascii="微软雅黑" w:hAnsi="微软雅黑" w:eastAsia="微软雅黑"/>
          <w:b/>
          <w:sz w:val="22"/>
          <w:szCs w:val="22"/>
        </w:rPr>
        <w:t>固体废物处理处置：</w:t>
      </w:r>
      <w:r>
        <w:rPr>
          <w:rFonts w:hint="eastAsia" w:ascii="微软雅黑" w:hAnsi="微软雅黑" w:eastAsia="微软雅黑"/>
          <w:sz w:val="22"/>
          <w:szCs w:val="22"/>
        </w:rPr>
        <w:t>生活垃圾焚烧发电、转运装置和转运站、废弃物处理成套设备、餐厨垃圾处理设备、城市建筑垃圾处理设备、资源综合回收再利用设备、环卫设备等；</w:t>
      </w:r>
    </w:p>
    <w:p>
      <w:pPr>
        <w:spacing w:line="480" w:lineRule="exact"/>
        <w:rPr>
          <w:rFonts w:ascii="微软雅黑" w:hAnsi="微软雅黑" w:eastAsia="微软雅黑"/>
          <w:sz w:val="22"/>
          <w:szCs w:val="22"/>
        </w:rPr>
      </w:pPr>
      <w:r>
        <w:rPr>
          <w:rFonts w:hint="eastAsia" w:ascii="微软雅黑" w:hAnsi="微软雅黑" w:eastAsia="微软雅黑"/>
          <w:b/>
          <w:sz w:val="22"/>
          <w:szCs w:val="22"/>
        </w:rPr>
        <w:t>环境监测：</w:t>
      </w:r>
      <w:r>
        <w:rPr>
          <w:rFonts w:hint="eastAsia" w:ascii="微软雅黑" w:hAnsi="微软雅黑" w:eastAsia="微软雅黑"/>
          <w:sz w:val="22"/>
          <w:szCs w:val="22"/>
        </w:rPr>
        <w:t>空气质量及污染源废气监测仪器；环境水质和污水监测仪器；环境污染事故应急与便携监测仪器；固体废物监测仪器；机动车尾气排放移动监测系统、实验室分析仪器；</w:t>
      </w:r>
    </w:p>
    <w:p>
      <w:pPr>
        <w:spacing w:line="480" w:lineRule="exact"/>
        <w:rPr>
          <w:rFonts w:ascii="微软雅黑" w:hAnsi="微软雅黑" w:eastAsia="微软雅黑"/>
          <w:sz w:val="22"/>
          <w:szCs w:val="22"/>
        </w:rPr>
      </w:pPr>
      <w:r>
        <w:rPr>
          <w:rFonts w:hint="eastAsia" w:ascii="微软雅黑" w:hAnsi="微软雅黑" w:eastAsia="微软雅黑"/>
          <w:b/>
          <w:sz w:val="22"/>
          <w:szCs w:val="22"/>
        </w:rPr>
        <w:t>生态修复：</w:t>
      </w:r>
      <w:r>
        <w:rPr>
          <w:rFonts w:hint="eastAsia" w:ascii="微软雅黑" w:hAnsi="微软雅黑" w:eastAsia="微软雅黑"/>
          <w:sz w:val="22"/>
          <w:szCs w:val="22"/>
        </w:rPr>
        <w:t>工业旧区净化/土壤处理、污染场地修复；净化(土壤/地下水污染处理；</w:t>
      </w:r>
    </w:p>
    <w:p>
      <w:pPr>
        <w:spacing w:line="490" w:lineRule="exact"/>
        <w:rPr>
          <w:rFonts w:ascii="微软雅黑" w:hAnsi="微软雅黑" w:eastAsia="微软雅黑"/>
          <w:color w:val="000000" w:themeColor="text1"/>
          <w:spacing w:val="-2"/>
          <w:sz w:val="24"/>
        </w:rPr>
      </w:pPr>
    </w:p>
    <w:p>
      <w:pPr>
        <w:rPr>
          <w:rFonts w:ascii="微软雅黑" w:hAnsi="微软雅黑" w:eastAsia="微软雅黑" w:cs="Arial"/>
          <w:b/>
          <w:color w:val="1F497D" w:themeColor="text2"/>
          <w:sz w:val="28"/>
          <w:szCs w:val="28"/>
          <w:shd w:val="clear" w:color="auto" w:fill="FFFFFF"/>
        </w:rPr>
      </w:pPr>
      <w:r>
        <w:rPr>
          <w:rFonts w:hint="eastAsia" w:ascii="微软雅黑" w:hAnsi="微软雅黑" w:eastAsia="微软雅黑" w:cs="Arial"/>
          <w:b/>
          <w:color w:val="1F497D" w:themeColor="text2"/>
          <w:sz w:val="28"/>
          <w:szCs w:val="28"/>
          <w:shd w:val="clear" w:color="auto" w:fill="FFFFFF"/>
        </w:rPr>
        <w:t>六、观众来源</w:t>
      </w:r>
    </w:p>
    <w:p>
      <w:pPr>
        <w:spacing w:line="440" w:lineRule="exact"/>
        <w:rPr>
          <w:rFonts w:ascii="微软雅黑" w:hAnsi="微软雅黑" w:eastAsia="微软雅黑"/>
          <w:b/>
          <w:color w:val="000000" w:themeColor="text1"/>
          <w:sz w:val="22"/>
          <w:szCs w:val="22"/>
        </w:rPr>
      </w:pPr>
      <w:r>
        <w:rPr>
          <w:rFonts w:hint="eastAsia" w:ascii="微软雅黑" w:hAnsi="微软雅黑" w:eastAsia="微软雅黑"/>
          <w:b/>
          <w:color w:val="000000" w:themeColor="text1"/>
          <w:sz w:val="22"/>
          <w:szCs w:val="22"/>
        </w:rPr>
        <w:t>市政团体用户</w:t>
      </w:r>
    </w:p>
    <w:p>
      <w:pPr>
        <w:spacing w:line="440" w:lineRule="exact"/>
        <w:rPr>
          <w:rFonts w:ascii="微软雅黑" w:hAnsi="微软雅黑" w:eastAsia="微软雅黑"/>
          <w:color w:val="000000" w:themeColor="text1"/>
          <w:sz w:val="22"/>
          <w:szCs w:val="22"/>
        </w:rPr>
      </w:pPr>
      <w:r>
        <w:rPr>
          <w:rFonts w:hint="eastAsia" w:ascii="微软雅黑" w:hAnsi="微软雅黑" w:eastAsia="微软雅黑"/>
          <w:color w:val="000000" w:themeColor="text1"/>
          <w:sz w:val="22"/>
          <w:szCs w:val="22"/>
        </w:rPr>
        <w:t>各省、市、区、县环卫局、城建局、规划局、市政建设管委会、旅游局、环保局、环境监测站、垃圾处理厂（站）、行业协会、科研院所、城镇、农村、工程公司、园林设计单位领导、专家、负责人等;</w:t>
      </w:r>
    </w:p>
    <w:p>
      <w:pPr>
        <w:spacing w:line="440" w:lineRule="exact"/>
        <w:rPr>
          <w:rFonts w:ascii="微软雅黑" w:hAnsi="微软雅黑" w:eastAsia="微软雅黑"/>
          <w:b/>
          <w:color w:val="000000" w:themeColor="text1"/>
          <w:sz w:val="22"/>
          <w:szCs w:val="22"/>
        </w:rPr>
      </w:pPr>
      <w:r>
        <w:rPr>
          <w:rFonts w:hint="eastAsia" w:ascii="微软雅黑" w:hAnsi="微软雅黑" w:eastAsia="微软雅黑"/>
          <w:b/>
          <w:color w:val="000000" w:themeColor="text1"/>
          <w:sz w:val="22"/>
          <w:szCs w:val="22"/>
        </w:rPr>
        <w:t>企事业用户</w:t>
      </w:r>
    </w:p>
    <w:p>
      <w:pPr>
        <w:spacing w:line="440" w:lineRule="exact"/>
        <w:rPr>
          <w:rFonts w:ascii="微软雅黑" w:hAnsi="微软雅黑" w:eastAsia="微软雅黑"/>
          <w:color w:val="000000" w:themeColor="text1"/>
          <w:sz w:val="22"/>
          <w:szCs w:val="22"/>
        </w:rPr>
      </w:pPr>
      <w:r>
        <w:rPr>
          <w:rFonts w:hint="eastAsia" w:ascii="微软雅黑" w:hAnsi="微软雅黑" w:eastAsia="微软雅黑"/>
          <w:color w:val="000000" w:themeColor="text1"/>
          <w:sz w:val="22"/>
          <w:szCs w:val="22"/>
        </w:rPr>
        <w:t>各大型企业、厂矿、商场、学校、宾馆、酒店、公园、度假村、房地产公司、物业管理公司、医院、防疫站、疾控中心、清洁服务公司、环卫设备生产厂家等相关行业负责人；</w:t>
      </w:r>
    </w:p>
    <w:p>
      <w:pPr>
        <w:spacing w:line="440" w:lineRule="exact"/>
        <w:rPr>
          <w:rFonts w:ascii="微软雅黑" w:hAnsi="微软雅黑" w:eastAsia="微软雅黑"/>
          <w:b/>
          <w:color w:val="000000" w:themeColor="text1"/>
          <w:sz w:val="22"/>
          <w:szCs w:val="22"/>
        </w:rPr>
      </w:pPr>
      <w:r>
        <w:rPr>
          <w:rFonts w:hint="eastAsia" w:ascii="微软雅黑" w:hAnsi="微软雅黑" w:eastAsia="微软雅黑"/>
          <w:b/>
          <w:color w:val="000000" w:themeColor="text1"/>
          <w:sz w:val="22"/>
          <w:szCs w:val="22"/>
        </w:rPr>
        <w:t>国内外买家</w:t>
      </w:r>
    </w:p>
    <w:p>
      <w:pPr>
        <w:spacing w:line="440" w:lineRule="exact"/>
        <w:rPr>
          <w:rFonts w:ascii="微软雅黑" w:hAnsi="微软雅黑" w:eastAsia="微软雅黑"/>
          <w:color w:val="000000" w:themeColor="text1"/>
          <w:sz w:val="22"/>
          <w:szCs w:val="22"/>
        </w:rPr>
      </w:pPr>
      <w:r>
        <w:rPr>
          <w:rFonts w:hint="eastAsia" w:ascii="微软雅黑" w:hAnsi="微软雅黑" w:eastAsia="微软雅黑"/>
          <w:color w:val="000000" w:themeColor="text1"/>
          <w:sz w:val="22"/>
          <w:szCs w:val="22"/>
        </w:rPr>
        <w:t>经销商、代理商、进口商、出口商、设计单位、施工/安装单位、建设单位、投资机构、外国驻华机构、媒体等。</w:t>
      </w:r>
    </w:p>
    <w:p>
      <w:pPr>
        <w:widowControl/>
        <w:spacing w:line="460" w:lineRule="exact"/>
        <w:jc w:val="left"/>
        <w:rPr>
          <w:rFonts w:ascii="微软雅黑" w:hAnsi="微软雅黑" w:eastAsia="微软雅黑"/>
          <w:color w:val="000000" w:themeColor="text1"/>
          <w:sz w:val="24"/>
        </w:rPr>
      </w:pPr>
    </w:p>
    <w:p>
      <w:pPr>
        <w:rPr>
          <w:rFonts w:ascii="微软雅黑" w:hAnsi="微软雅黑" w:eastAsia="微软雅黑" w:cs="Arial"/>
          <w:b/>
          <w:color w:val="1F497D" w:themeColor="text2"/>
          <w:sz w:val="28"/>
          <w:szCs w:val="28"/>
          <w:shd w:val="clear" w:color="auto" w:fill="FFFFFF"/>
        </w:rPr>
      </w:pPr>
      <w:r>
        <w:rPr>
          <w:rFonts w:hint="eastAsia" w:ascii="微软雅黑" w:hAnsi="微软雅黑" w:eastAsia="微软雅黑" w:cs="Arial"/>
          <w:b/>
          <w:color w:val="1F497D" w:themeColor="text2"/>
          <w:sz w:val="28"/>
          <w:szCs w:val="28"/>
          <w:shd w:val="clear" w:color="auto" w:fill="FFFFFF"/>
        </w:rPr>
        <w:t>七、同期活动</w:t>
      </w:r>
    </w:p>
    <w:p>
      <w:pPr>
        <w:pStyle w:val="8"/>
        <w:widowControl/>
        <w:shd w:val="clear" w:color="auto" w:fill="FFFFFF"/>
        <w:spacing w:beforeAutospacing="0" w:afterAutospacing="0" w:line="400" w:lineRule="exact"/>
        <w:rPr>
          <w:rFonts w:ascii="微软雅黑" w:hAnsi="微软雅黑" w:eastAsia="微软雅黑"/>
          <w:color w:val="000000" w:themeColor="text1"/>
          <w:kern w:val="2"/>
          <w:sz w:val="22"/>
          <w:szCs w:val="22"/>
        </w:rPr>
      </w:pPr>
      <w:r>
        <w:rPr>
          <w:rFonts w:hint="eastAsia" w:ascii="微软雅黑" w:hAnsi="微软雅黑" w:eastAsia="微软雅黑"/>
          <w:color w:val="000000" w:themeColor="text1"/>
          <w:kern w:val="2"/>
          <w:sz w:val="22"/>
          <w:szCs w:val="22"/>
        </w:rPr>
        <w:t>粤港澳大湾区生态环境高端论坛            环境治理模式创新高峰论坛</w:t>
      </w:r>
    </w:p>
    <w:p>
      <w:pPr>
        <w:pStyle w:val="8"/>
        <w:widowControl/>
        <w:shd w:val="clear" w:color="auto" w:fill="FFFFFF"/>
        <w:spacing w:beforeAutospacing="0" w:afterAutospacing="0" w:line="400" w:lineRule="exact"/>
        <w:rPr>
          <w:rFonts w:ascii="微软雅黑" w:hAnsi="微软雅黑" w:eastAsia="微软雅黑"/>
          <w:color w:val="000000" w:themeColor="text1"/>
          <w:kern w:val="2"/>
          <w:sz w:val="22"/>
          <w:szCs w:val="22"/>
        </w:rPr>
      </w:pPr>
      <w:r>
        <w:rPr>
          <w:rFonts w:hint="eastAsia" w:ascii="微软雅黑" w:hAnsi="微软雅黑" w:eastAsia="微软雅黑"/>
          <w:color w:val="000000" w:themeColor="text1"/>
          <w:kern w:val="2"/>
          <w:sz w:val="22"/>
          <w:szCs w:val="22"/>
        </w:rPr>
        <w:t>垃圾回收利用资源化论坛                  环境治理技术研讨会</w:t>
      </w:r>
    </w:p>
    <w:p>
      <w:pPr>
        <w:pStyle w:val="8"/>
        <w:widowControl/>
        <w:shd w:val="clear" w:color="auto" w:fill="FFFFFF"/>
        <w:spacing w:beforeAutospacing="0" w:afterAutospacing="0" w:line="400" w:lineRule="exact"/>
        <w:rPr>
          <w:rFonts w:ascii="微软雅黑" w:hAnsi="微软雅黑" w:eastAsia="微软雅黑"/>
          <w:color w:val="000000" w:themeColor="text1"/>
          <w:kern w:val="2"/>
          <w:sz w:val="22"/>
          <w:szCs w:val="22"/>
        </w:rPr>
      </w:pPr>
      <w:r>
        <w:rPr>
          <w:rFonts w:hint="eastAsia" w:ascii="微软雅黑" w:hAnsi="微软雅黑" w:eastAsia="微软雅黑"/>
          <w:color w:val="000000" w:themeColor="text1"/>
          <w:kern w:val="2"/>
          <w:sz w:val="22"/>
          <w:szCs w:val="22"/>
        </w:rPr>
        <w:t>生态环境新技术成果展示                  新技术发布及对接洽谈</w:t>
      </w:r>
    </w:p>
    <w:p>
      <w:pPr>
        <w:pStyle w:val="8"/>
        <w:widowControl/>
        <w:shd w:val="clear" w:color="auto" w:fill="FFFFFF"/>
        <w:spacing w:beforeAutospacing="0" w:afterAutospacing="0" w:line="420" w:lineRule="exact"/>
        <w:rPr>
          <w:rFonts w:ascii="微软雅黑" w:hAnsi="微软雅黑" w:eastAsia="微软雅黑"/>
          <w:color w:val="000000" w:themeColor="text1"/>
          <w:kern w:val="2"/>
          <w:sz w:val="22"/>
          <w:szCs w:val="22"/>
        </w:rPr>
      </w:pPr>
    </w:p>
    <w:p>
      <w:pPr>
        <w:spacing w:beforeLines="50" w:line="360" w:lineRule="exact"/>
        <w:rPr>
          <w:rFonts w:ascii="微软雅黑" w:hAnsi="微软雅黑" w:eastAsia="微软雅黑" w:cs="Arial"/>
          <w:b/>
          <w:color w:val="1F497D" w:themeColor="text2"/>
          <w:sz w:val="28"/>
          <w:szCs w:val="28"/>
          <w:shd w:val="clear" w:color="auto" w:fill="FFFFFF"/>
        </w:rPr>
      </w:pPr>
      <w:r>
        <w:rPr>
          <w:rFonts w:hint="eastAsia" w:ascii="微软雅黑" w:hAnsi="微软雅黑" w:eastAsia="微软雅黑" w:cs="Arial"/>
          <w:b/>
          <w:color w:val="1F497D" w:themeColor="text2"/>
          <w:sz w:val="28"/>
          <w:szCs w:val="28"/>
          <w:shd w:val="clear" w:color="auto" w:fill="FFFFFF"/>
        </w:rPr>
        <w:t>八、深圳国际会展中心霸气亮相，引爆千亿会展经济圈</w:t>
      </w:r>
    </w:p>
    <w:p>
      <w:pPr>
        <w:pStyle w:val="8"/>
        <w:widowControl/>
        <w:shd w:val="clear" w:color="auto" w:fill="FFFFFF"/>
        <w:spacing w:beforeAutospacing="0" w:afterAutospacing="0" w:line="360" w:lineRule="exact"/>
        <w:rPr>
          <w:rFonts w:ascii="微软雅黑" w:hAnsi="微软雅黑" w:eastAsia="微软雅黑"/>
          <w:color w:val="000000" w:themeColor="text1"/>
          <w:kern w:val="2"/>
          <w:sz w:val="22"/>
          <w:szCs w:val="22"/>
        </w:rPr>
      </w:pPr>
      <w:r>
        <w:rPr>
          <w:rFonts w:hint="eastAsia" w:ascii="微软雅黑" w:hAnsi="微软雅黑" w:eastAsia="微软雅黑"/>
          <w:color w:val="000000" w:themeColor="text1"/>
          <w:kern w:val="2"/>
          <w:sz w:val="22"/>
          <w:szCs w:val="22"/>
        </w:rPr>
        <w:t>体量巨大，室内展览面积达50万㎡，超过49.6万㎡的德国汉诺威会展中心</w:t>
      </w:r>
    </w:p>
    <w:p>
      <w:pPr>
        <w:pStyle w:val="8"/>
        <w:widowControl/>
        <w:shd w:val="clear" w:color="auto" w:fill="FFFFFF"/>
        <w:spacing w:beforeAutospacing="0" w:afterAutospacing="0" w:line="360" w:lineRule="exact"/>
        <w:rPr>
          <w:rFonts w:ascii="微软雅黑" w:hAnsi="微软雅黑" w:eastAsia="微软雅黑"/>
          <w:color w:val="000000" w:themeColor="text1"/>
          <w:kern w:val="2"/>
          <w:sz w:val="22"/>
          <w:szCs w:val="22"/>
        </w:rPr>
      </w:pPr>
      <w:r>
        <w:rPr>
          <w:rFonts w:hint="eastAsia" w:ascii="微软雅黑" w:hAnsi="微软雅黑" w:eastAsia="微软雅黑"/>
          <w:color w:val="000000" w:themeColor="text1"/>
          <w:kern w:val="2"/>
          <w:sz w:val="22"/>
          <w:szCs w:val="22"/>
        </w:rPr>
        <w:t>纵观全球，世界众多超级都会城市均因会展的发展而繁荣。</w:t>
      </w:r>
    </w:p>
    <w:p>
      <w:pPr>
        <w:pStyle w:val="8"/>
        <w:widowControl/>
        <w:shd w:val="clear" w:color="auto" w:fill="FFFFFF"/>
        <w:spacing w:beforeAutospacing="0" w:afterAutospacing="0" w:line="360" w:lineRule="exact"/>
        <w:rPr>
          <w:rFonts w:ascii="微软雅黑" w:hAnsi="微软雅黑" w:eastAsia="微软雅黑"/>
          <w:color w:val="000000" w:themeColor="text1"/>
          <w:kern w:val="2"/>
          <w:sz w:val="22"/>
          <w:szCs w:val="22"/>
        </w:rPr>
      </w:pPr>
      <w:r>
        <w:rPr>
          <w:rFonts w:hint="eastAsia" w:ascii="微软雅黑" w:hAnsi="微软雅黑" w:eastAsia="微软雅黑"/>
          <w:color w:val="000000" w:themeColor="text1"/>
          <w:kern w:val="2"/>
          <w:sz w:val="22"/>
          <w:szCs w:val="22"/>
        </w:rPr>
        <w:t>伴随大空港全球最大的会展中心的开馆9月份正式运营</w:t>
      </w:r>
    </w:p>
    <w:p>
      <w:pPr>
        <w:pStyle w:val="8"/>
        <w:widowControl/>
        <w:shd w:val="clear" w:color="auto" w:fill="FFFFFF"/>
        <w:spacing w:beforeAutospacing="0" w:afterAutospacing="0" w:line="360" w:lineRule="exact"/>
        <w:rPr>
          <w:rFonts w:ascii="微软雅黑" w:hAnsi="微软雅黑" w:eastAsia="微软雅黑"/>
          <w:color w:val="000000" w:themeColor="text1"/>
          <w:kern w:val="2"/>
          <w:sz w:val="22"/>
          <w:szCs w:val="22"/>
        </w:rPr>
      </w:pPr>
      <w:r>
        <w:rPr>
          <w:rFonts w:hint="eastAsia" w:ascii="微软雅黑" w:hAnsi="微软雅黑" w:eastAsia="微软雅黑"/>
          <w:color w:val="000000" w:themeColor="text1"/>
          <w:kern w:val="2"/>
          <w:sz w:val="22"/>
          <w:szCs w:val="22"/>
        </w:rPr>
        <w:t>粤港澳大湾区的又一新地标将耀眼全球。</w:t>
      </w:r>
    </w:p>
    <w:p>
      <w:pPr>
        <w:pStyle w:val="8"/>
        <w:widowControl/>
        <w:shd w:val="clear" w:color="auto" w:fill="FFFFFF"/>
        <w:spacing w:beforeAutospacing="0" w:afterAutospacing="0" w:line="420" w:lineRule="exact"/>
        <w:rPr>
          <w:rFonts w:ascii="微软雅黑" w:hAnsi="微软雅黑" w:eastAsia="微软雅黑"/>
          <w:color w:val="000000" w:themeColor="text1"/>
          <w:kern w:val="2"/>
          <w:sz w:val="22"/>
          <w:szCs w:val="22"/>
        </w:rPr>
      </w:pPr>
    </w:p>
    <w:p>
      <w:pPr>
        <w:widowControl/>
        <w:spacing w:line="400" w:lineRule="exact"/>
        <w:jc w:val="left"/>
        <w:rPr>
          <w:rFonts w:ascii="微软雅黑" w:hAnsi="微软雅黑" w:eastAsia="微软雅黑"/>
          <w:color w:val="FF0000"/>
          <w:sz w:val="24"/>
        </w:rPr>
      </w:pPr>
      <w:r>
        <w:rPr>
          <w:rFonts w:hint="eastAsia" w:ascii="微软雅黑" w:hAnsi="微软雅黑" w:eastAsia="微软雅黑" w:cs="Arial"/>
          <w:b/>
          <w:color w:val="1F497D" w:themeColor="text2"/>
          <w:sz w:val="28"/>
          <w:szCs w:val="28"/>
          <w:shd w:val="clear" w:color="auto" w:fill="FFFFFF"/>
        </w:rPr>
        <w:t>九、参展费用</w:t>
      </w:r>
    </w:p>
    <w:tbl>
      <w:tblPr>
        <w:tblStyle w:val="9"/>
        <w:tblpPr w:leftFromText="180" w:rightFromText="180" w:vertAnchor="text" w:horzAnchor="margin" w:tblpY="119"/>
        <w:tblW w:w="9566" w:type="dxa"/>
        <w:tblInd w:w="0" w:type="dxa"/>
        <w:tblLayout w:type="autofit"/>
        <w:tblCellMar>
          <w:top w:w="0" w:type="dxa"/>
          <w:left w:w="108" w:type="dxa"/>
          <w:bottom w:w="0" w:type="dxa"/>
          <w:right w:w="108" w:type="dxa"/>
        </w:tblCellMar>
      </w:tblPr>
      <w:tblGrid>
        <w:gridCol w:w="1061"/>
        <w:gridCol w:w="1134"/>
        <w:gridCol w:w="1843"/>
        <w:gridCol w:w="1842"/>
        <w:gridCol w:w="1134"/>
        <w:gridCol w:w="2552"/>
      </w:tblGrid>
      <w:tr>
        <w:tblPrEx>
          <w:tblCellMar>
            <w:top w:w="0" w:type="dxa"/>
            <w:left w:w="108" w:type="dxa"/>
            <w:bottom w:w="0" w:type="dxa"/>
            <w:right w:w="108" w:type="dxa"/>
          </w:tblCellMar>
        </w:tblPrEx>
        <w:trPr>
          <w:trHeight w:val="392" w:hRule="atLeast"/>
        </w:trPr>
        <w:tc>
          <w:tcPr>
            <w:tcW w:w="1061" w:type="dxa"/>
            <w:tcBorders>
              <w:top w:val="single" w:color="auto" w:sz="4" w:space="0"/>
              <w:left w:val="single" w:color="auto" w:sz="4" w:space="0"/>
              <w:bottom w:val="single" w:color="auto" w:sz="4" w:space="0"/>
              <w:right w:val="single" w:color="auto" w:sz="4" w:space="0"/>
            </w:tcBorders>
            <w:shd w:val="clear" w:color="000000" w:fill="000000" w:themeFill="text1"/>
            <w:noWrap/>
            <w:vAlign w:val="center"/>
          </w:tcPr>
          <w:p>
            <w:pPr>
              <w:widowControl/>
              <w:jc w:val="center"/>
              <w:rPr>
                <w:rFonts w:ascii="黑体" w:hAnsi="黑体" w:eastAsia="黑体" w:cs="宋体"/>
                <w:color w:val="FFFFFF" w:themeColor="background1"/>
                <w:kern w:val="0"/>
                <w:sz w:val="24"/>
                <w:szCs w:val="22"/>
              </w:rPr>
            </w:pPr>
            <w:r>
              <w:rPr>
                <w:rFonts w:hint="eastAsia" w:ascii="黑体" w:hAnsi="黑体" w:eastAsia="黑体" w:cs="宋体"/>
                <w:color w:val="FFFFFF" w:themeColor="background1"/>
                <w:kern w:val="0"/>
                <w:sz w:val="24"/>
                <w:szCs w:val="22"/>
              </w:rPr>
              <w:t>展位</w:t>
            </w:r>
          </w:p>
        </w:tc>
        <w:tc>
          <w:tcPr>
            <w:tcW w:w="1134" w:type="dxa"/>
            <w:tcBorders>
              <w:top w:val="single" w:color="auto" w:sz="4" w:space="0"/>
              <w:left w:val="nil"/>
              <w:bottom w:val="single" w:color="auto" w:sz="4" w:space="0"/>
              <w:right w:val="single" w:color="auto" w:sz="4" w:space="0"/>
            </w:tcBorders>
            <w:shd w:val="clear" w:color="000000" w:fill="000000" w:themeFill="text1"/>
            <w:noWrap/>
            <w:vAlign w:val="center"/>
          </w:tcPr>
          <w:p>
            <w:pPr>
              <w:widowControl/>
              <w:jc w:val="center"/>
              <w:rPr>
                <w:rFonts w:ascii="黑体" w:hAnsi="黑体" w:eastAsia="黑体" w:cs="宋体"/>
                <w:color w:val="FFFFFF" w:themeColor="background1"/>
                <w:kern w:val="0"/>
                <w:sz w:val="24"/>
                <w:szCs w:val="22"/>
              </w:rPr>
            </w:pPr>
            <w:r>
              <w:rPr>
                <w:rFonts w:hint="eastAsia" w:ascii="黑体" w:hAnsi="黑体" w:eastAsia="黑体" w:cs="宋体"/>
                <w:color w:val="FFFFFF" w:themeColor="background1"/>
                <w:kern w:val="0"/>
                <w:sz w:val="24"/>
                <w:szCs w:val="22"/>
              </w:rPr>
              <w:t>展商</w:t>
            </w:r>
          </w:p>
        </w:tc>
        <w:tc>
          <w:tcPr>
            <w:tcW w:w="3685" w:type="dxa"/>
            <w:gridSpan w:val="2"/>
            <w:tcBorders>
              <w:top w:val="single" w:color="auto" w:sz="4" w:space="0"/>
              <w:left w:val="nil"/>
              <w:bottom w:val="single" w:color="auto" w:sz="4" w:space="0"/>
              <w:right w:val="single" w:color="auto" w:sz="4" w:space="0"/>
            </w:tcBorders>
            <w:shd w:val="clear" w:color="000000" w:fill="000000" w:themeFill="text1"/>
            <w:noWrap/>
            <w:vAlign w:val="center"/>
          </w:tcPr>
          <w:p>
            <w:pPr>
              <w:widowControl/>
              <w:jc w:val="center"/>
              <w:rPr>
                <w:rFonts w:ascii="黑体" w:hAnsi="黑体" w:eastAsia="黑体" w:cs="宋体"/>
                <w:color w:val="FFFFFF" w:themeColor="background1"/>
                <w:kern w:val="0"/>
                <w:sz w:val="24"/>
                <w:szCs w:val="22"/>
              </w:rPr>
            </w:pPr>
            <w:r>
              <w:rPr>
                <w:rFonts w:hint="eastAsia" w:ascii="黑体" w:hAnsi="黑体" w:eastAsia="黑体" w:cs="宋体"/>
                <w:color w:val="FFFFFF" w:themeColor="background1"/>
                <w:kern w:val="0"/>
                <w:sz w:val="24"/>
                <w:szCs w:val="22"/>
              </w:rPr>
              <w:t>价格</w:t>
            </w:r>
          </w:p>
        </w:tc>
        <w:tc>
          <w:tcPr>
            <w:tcW w:w="1134" w:type="dxa"/>
            <w:tcBorders>
              <w:top w:val="single" w:color="auto" w:sz="4" w:space="0"/>
              <w:left w:val="nil"/>
              <w:bottom w:val="single" w:color="auto" w:sz="4" w:space="0"/>
              <w:right w:val="single" w:color="auto" w:sz="4" w:space="0"/>
            </w:tcBorders>
            <w:shd w:val="clear" w:color="000000" w:fill="000000" w:themeFill="text1"/>
            <w:noWrap/>
            <w:vAlign w:val="center"/>
          </w:tcPr>
          <w:p>
            <w:pPr>
              <w:widowControl/>
              <w:jc w:val="center"/>
              <w:rPr>
                <w:rFonts w:ascii="黑体" w:hAnsi="黑体" w:eastAsia="黑体" w:cs="宋体"/>
                <w:color w:val="FFFFFF" w:themeColor="background1"/>
                <w:kern w:val="0"/>
                <w:sz w:val="24"/>
                <w:szCs w:val="22"/>
              </w:rPr>
            </w:pPr>
            <w:r>
              <w:rPr>
                <w:rFonts w:hint="eastAsia" w:ascii="黑体" w:hAnsi="黑体" w:eastAsia="黑体" w:cs="宋体"/>
                <w:color w:val="FFFFFF" w:themeColor="background1"/>
                <w:kern w:val="0"/>
                <w:sz w:val="24"/>
                <w:szCs w:val="22"/>
              </w:rPr>
              <w:t>规格</w:t>
            </w:r>
          </w:p>
        </w:tc>
        <w:tc>
          <w:tcPr>
            <w:tcW w:w="2552" w:type="dxa"/>
            <w:tcBorders>
              <w:top w:val="single" w:color="auto" w:sz="4" w:space="0"/>
              <w:left w:val="nil"/>
              <w:bottom w:val="single" w:color="auto" w:sz="4" w:space="0"/>
              <w:right w:val="single" w:color="auto" w:sz="4" w:space="0"/>
            </w:tcBorders>
            <w:shd w:val="clear" w:color="000000" w:fill="000000" w:themeFill="text1"/>
            <w:noWrap/>
            <w:vAlign w:val="center"/>
          </w:tcPr>
          <w:p>
            <w:pPr>
              <w:widowControl/>
              <w:jc w:val="center"/>
              <w:rPr>
                <w:rFonts w:ascii="黑体" w:hAnsi="黑体" w:eastAsia="黑体" w:cs="宋体"/>
                <w:color w:val="FFFFFF" w:themeColor="background1"/>
                <w:kern w:val="0"/>
                <w:sz w:val="24"/>
                <w:szCs w:val="22"/>
              </w:rPr>
            </w:pPr>
            <w:r>
              <w:rPr>
                <w:rFonts w:hint="eastAsia" w:ascii="黑体" w:hAnsi="黑体" w:eastAsia="黑体" w:cs="宋体"/>
                <w:color w:val="FFFFFF" w:themeColor="background1"/>
                <w:kern w:val="0"/>
                <w:sz w:val="24"/>
                <w:szCs w:val="22"/>
              </w:rPr>
              <w:t>配置</w:t>
            </w:r>
          </w:p>
        </w:tc>
      </w:tr>
      <w:tr>
        <w:tblPrEx>
          <w:tblCellMar>
            <w:top w:w="0" w:type="dxa"/>
            <w:left w:w="108" w:type="dxa"/>
            <w:bottom w:w="0" w:type="dxa"/>
            <w:right w:w="108" w:type="dxa"/>
          </w:tblCellMar>
        </w:tblPrEx>
        <w:trPr>
          <w:trHeight w:val="495" w:hRule="exact"/>
        </w:trPr>
        <w:tc>
          <w:tcPr>
            <w:tcW w:w="106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标准展位</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国内展商</w:t>
            </w:r>
          </w:p>
        </w:tc>
        <w:tc>
          <w:tcPr>
            <w:tcW w:w="1843" w:type="dxa"/>
            <w:tcBorders>
              <w:top w:val="nil"/>
              <w:left w:val="nil"/>
              <w:bottom w:val="single" w:color="auto" w:sz="4" w:space="0"/>
              <w:right w:val="single" w:color="auto" w:sz="4" w:space="0"/>
            </w:tcBorders>
            <w:shd w:val="clear" w:color="auto" w:fill="auto"/>
            <w:noWrap/>
            <w:vAlign w:val="center"/>
          </w:tcPr>
          <w:p>
            <w:pPr>
              <w:widowControl/>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普通11800元/个</w:t>
            </w:r>
          </w:p>
        </w:tc>
        <w:tc>
          <w:tcPr>
            <w:tcW w:w="1842" w:type="dxa"/>
            <w:tcBorders>
              <w:top w:val="nil"/>
              <w:left w:val="single" w:color="auto" w:sz="4" w:space="0"/>
              <w:bottom w:val="single" w:color="auto" w:sz="4" w:space="0"/>
              <w:right w:val="single" w:color="auto" w:sz="4" w:space="0"/>
            </w:tcBorders>
          </w:tcPr>
          <w:p>
            <w:pPr>
              <w:widowControl/>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豪华15800元/个</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3m×3m</w:t>
            </w:r>
          </w:p>
        </w:tc>
        <w:tc>
          <w:tcPr>
            <w:tcW w:w="255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楣板×1,问询桌×1，折椅×2,射灯×2,5A插座×1,地毯×1。</w:t>
            </w:r>
          </w:p>
        </w:tc>
      </w:tr>
      <w:tr>
        <w:tblPrEx>
          <w:tblCellMar>
            <w:top w:w="0" w:type="dxa"/>
            <w:left w:w="108" w:type="dxa"/>
            <w:bottom w:w="0" w:type="dxa"/>
            <w:right w:w="108" w:type="dxa"/>
          </w:tblCellMar>
        </w:tblPrEx>
        <w:trPr>
          <w:trHeight w:val="495" w:hRule="exact"/>
        </w:trPr>
        <w:tc>
          <w:tcPr>
            <w:tcW w:w="1061" w:type="dxa"/>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color w:val="000000"/>
                <w:kern w:val="0"/>
                <w:sz w:val="20"/>
                <w:szCs w:val="20"/>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国外展商</w:t>
            </w:r>
          </w:p>
        </w:tc>
        <w:tc>
          <w:tcPr>
            <w:tcW w:w="1843" w:type="dxa"/>
            <w:tcBorders>
              <w:top w:val="nil"/>
              <w:left w:val="nil"/>
              <w:bottom w:val="single" w:color="auto" w:sz="4" w:space="0"/>
              <w:right w:val="single" w:color="auto" w:sz="4" w:space="0"/>
            </w:tcBorders>
            <w:shd w:val="clear" w:color="auto" w:fill="auto"/>
            <w:noWrap/>
            <w:vAlign w:val="center"/>
          </w:tcPr>
          <w:p>
            <w:pPr>
              <w:widowControl/>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普通3000美元/个</w:t>
            </w:r>
          </w:p>
        </w:tc>
        <w:tc>
          <w:tcPr>
            <w:tcW w:w="1842" w:type="dxa"/>
            <w:tcBorders>
              <w:top w:val="nil"/>
              <w:left w:val="single" w:color="auto" w:sz="4" w:space="0"/>
              <w:bottom w:val="single" w:color="auto" w:sz="4" w:space="0"/>
              <w:right w:val="single" w:color="auto" w:sz="4" w:space="0"/>
            </w:tcBorders>
          </w:tcPr>
          <w:p>
            <w:pPr>
              <w:widowControl/>
              <w:jc w:val="left"/>
              <w:rPr>
                <w:rFonts w:ascii="微软雅黑" w:hAnsi="微软雅黑" w:eastAsia="微软雅黑" w:cs="宋体"/>
                <w:color w:val="000000"/>
                <w:kern w:val="0"/>
                <w:sz w:val="20"/>
                <w:szCs w:val="20"/>
              </w:rPr>
            </w:pPr>
            <w:r>
              <w:rPr>
                <w:rFonts w:ascii="微软雅黑" w:hAnsi="微软雅黑" w:eastAsia="微软雅黑" w:cs="宋体"/>
                <w:color w:val="000000"/>
                <w:kern w:val="0"/>
                <w:sz w:val="20"/>
                <w:szCs w:val="20"/>
              </w:rPr>
              <w:t>豪华</w:t>
            </w:r>
            <w:r>
              <w:rPr>
                <w:rFonts w:hint="eastAsia" w:ascii="微软雅黑" w:hAnsi="微软雅黑" w:eastAsia="微软雅黑" w:cs="宋体"/>
                <w:color w:val="000000"/>
                <w:kern w:val="0"/>
                <w:sz w:val="20"/>
                <w:szCs w:val="20"/>
              </w:rPr>
              <w:t>3500美元/个</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color w:val="000000"/>
                <w:kern w:val="0"/>
                <w:sz w:val="20"/>
                <w:szCs w:val="20"/>
              </w:rPr>
            </w:pPr>
          </w:p>
        </w:tc>
        <w:tc>
          <w:tcPr>
            <w:tcW w:w="2552" w:type="dxa"/>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color w:val="000000"/>
                <w:kern w:val="0"/>
                <w:sz w:val="22"/>
                <w:szCs w:val="22"/>
              </w:rPr>
            </w:pPr>
          </w:p>
        </w:tc>
      </w:tr>
      <w:tr>
        <w:tblPrEx>
          <w:tblCellMar>
            <w:top w:w="0" w:type="dxa"/>
            <w:left w:w="108" w:type="dxa"/>
            <w:bottom w:w="0" w:type="dxa"/>
            <w:right w:w="108" w:type="dxa"/>
          </w:tblCellMar>
        </w:tblPrEx>
        <w:trPr>
          <w:trHeight w:val="495" w:hRule="exact"/>
        </w:trPr>
        <w:tc>
          <w:tcPr>
            <w:tcW w:w="106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特装展位</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国内展商</w:t>
            </w:r>
          </w:p>
        </w:tc>
        <w:tc>
          <w:tcPr>
            <w:tcW w:w="4819"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1180元/m</w:t>
            </w:r>
            <w:r>
              <w:rPr>
                <w:rFonts w:hint="eastAsia" w:ascii="微软雅黑" w:hAnsi="微软雅黑" w:eastAsia="微软雅黑" w:cs="宋体"/>
                <w:color w:val="000000"/>
                <w:kern w:val="0"/>
                <w:sz w:val="20"/>
                <w:szCs w:val="20"/>
                <w:vertAlign w:val="superscript"/>
              </w:rPr>
              <w:t>2</w:t>
            </w:r>
          </w:p>
        </w:tc>
        <w:tc>
          <w:tcPr>
            <w:tcW w:w="2552" w:type="dxa"/>
            <w:vMerge w:val="restart"/>
            <w:tcBorders>
              <w:top w:val="nil"/>
              <w:left w:val="single" w:color="auto" w:sz="4" w:space="0"/>
              <w:right w:val="single" w:color="auto" w:sz="4" w:space="0"/>
            </w:tcBorders>
            <w:shd w:val="clear" w:color="auto" w:fill="auto"/>
            <w:noWrap/>
            <w:vAlign w:val="center"/>
          </w:tcPr>
          <w:p>
            <w:pPr>
              <w:widowControl/>
              <w:jc w:val="left"/>
              <w:rPr>
                <w:rFonts w:ascii="微软雅黑" w:hAnsi="微软雅黑" w:eastAsia="微软雅黑" w:cs="宋体"/>
                <w:color w:val="000000"/>
                <w:kern w:val="0"/>
                <w:sz w:val="22"/>
                <w:szCs w:val="22"/>
                <w:vertAlign w:val="superscript"/>
              </w:rPr>
            </w:pPr>
            <w:r>
              <w:rPr>
                <w:rFonts w:hint="eastAsia" w:ascii="微软雅黑" w:hAnsi="微软雅黑" w:eastAsia="微软雅黑" w:cs="宋体"/>
                <w:color w:val="000000"/>
                <w:kern w:val="0"/>
                <w:sz w:val="18"/>
                <w:szCs w:val="18"/>
              </w:rPr>
              <w:t>光地(36</w:t>
            </w:r>
            <w:r>
              <w:rPr>
                <w:rFonts w:hint="eastAsia" w:ascii="微软雅黑" w:hAnsi="微软雅黑" w:eastAsia="微软雅黑" w:cs="宋体"/>
                <w:color w:val="000000"/>
                <w:kern w:val="0"/>
                <w:sz w:val="22"/>
                <w:szCs w:val="22"/>
              </w:rPr>
              <w:t>m</w:t>
            </w:r>
            <w:r>
              <w:rPr>
                <w:rFonts w:hint="eastAsia" w:ascii="微软雅黑" w:hAnsi="微软雅黑" w:eastAsia="微软雅黑" w:cs="宋体"/>
                <w:color w:val="000000"/>
                <w:kern w:val="0"/>
                <w:sz w:val="22"/>
                <w:szCs w:val="22"/>
                <w:vertAlign w:val="superscript"/>
              </w:rPr>
              <w:t>2</w:t>
            </w:r>
            <w:r>
              <w:rPr>
                <w:rFonts w:hint="eastAsia" w:ascii="微软雅黑" w:hAnsi="微软雅黑" w:eastAsia="微软雅黑" w:cs="宋体"/>
                <w:color w:val="000000"/>
                <w:kern w:val="0"/>
                <w:sz w:val="18"/>
                <w:szCs w:val="18"/>
              </w:rPr>
              <w:t>起租，自行搭建)</w:t>
            </w:r>
          </w:p>
        </w:tc>
      </w:tr>
      <w:tr>
        <w:tblPrEx>
          <w:tblCellMar>
            <w:top w:w="0" w:type="dxa"/>
            <w:left w:w="108" w:type="dxa"/>
            <w:bottom w:w="0" w:type="dxa"/>
            <w:right w:w="108" w:type="dxa"/>
          </w:tblCellMar>
        </w:tblPrEx>
        <w:trPr>
          <w:trHeight w:val="495" w:hRule="exact"/>
        </w:trPr>
        <w:tc>
          <w:tcPr>
            <w:tcW w:w="1061" w:type="dxa"/>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国外展商</w:t>
            </w:r>
          </w:p>
        </w:tc>
        <w:tc>
          <w:tcPr>
            <w:tcW w:w="4819"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微软雅黑" w:hAnsi="微软雅黑" w:eastAsia="微软雅黑" w:cs="宋体"/>
                <w:color w:val="000000"/>
                <w:kern w:val="0"/>
                <w:sz w:val="20"/>
                <w:szCs w:val="20"/>
              </w:rPr>
              <w:t>300美元/m</w:t>
            </w:r>
            <w:r>
              <w:rPr>
                <w:rFonts w:hint="eastAsia" w:ascii="微软雅黑" w:hAnsi="微软雅黑" w:eastAsia="微软雅黑" w:cs="宋体"/>
                <w:color w:val="000000"/>
                <w:kern w:val="0"/>
                <w:sz w:val="20"/>
                <w:szCs w:val="20"/>
                <w:vertAlign w:val="superscript"/>
              </w:rPr>
              <w:t>2</w:t>
            </w:r>
          </w:p>
        </w:tc>
        <w:tc>
          <w:tcPr>
            <w:tcW w:w="2552" w:type="dxa"/>
            <w:vMerge w:val="continue"/>
            <w:tcBorders>
              <w:left w:val="single" w:color="auto" w:sz="4" w:space="0"/>
              <w:bottom w:val="single" w:color="auto" w:sz="4" w:space="0"/>
              <w:right w:val="single" w:color="auto" w:sz="4" w:space="0"/>
            </w:tcBorders>
            <w:vAlign w:val="center"/>
          </w:tcPr>
          <w:p>
            <w:pPr>
              <w:jc w:val="left"/>
              <w:rPr>
                <w:rFonts w:ascii="宋体" w:hAnsi="宋体" w:cs="宋体"/>
                <w:color w:val="000000"/>
                <w:kern w:val="0"/>
                <w:sz w:val="22"/>
                <w:szCs w:val="22"/>
              </w:rPr>
            </w:pPr>
          </w:p>
        </w:tc>
      </w:tr>
    </w:tbl>
    <w:p>
      <w:pPr>
        <w:spacing w:line="240" w:lineRule="exact"/>
        <w:rPr>
          <w:rFonts w:ascii="微软雅黑" w:hAnsi="微软雅黑" w:eastAsia="微软雅黑" w:cs="Arial"/>
          <w:b/>
          <w:color w:val="005696"/>
          <w:sz w:val="10"/>
          <w:szCs w:val="10"/>
          <w:shd w:val="clear" w:color="auto" w:fill="FFFFFF"/>
        </w:rPr>
      </w:pPr>
    </w:p>
    <w:p>
      <w:pPr>
        <w:rPr>
          <w:rFonts w:ascii="微软雅黑" w:hAnsi="微软雅黑" w:eastAsia="微软雅黑" w:cs="Arial"/>
          <w:b/>
          <w:color w:val="1F497D" w:themeColor="text2"/>
          <w:sz w:val="28"/>
          <w:szCs w:val="28"/>
          <w:shd w:val="clear" w:color="auto" w:fill="FFFFFF"/>
        </w:rPr>
      </w:pPr>
      <w:r>
        <w:rPr>
          <w:rFonts w:hint="eastAsia" w:ascii="微软雅黑" w:hAnsi="微软雅黑" w:eastAsia="微软雅黑" w:cs="Arial"/>
          <w:b/>
          <w:color w:val="1F497D" w:themeColor="text2"/>
          <w:sz w:val="28"/>
          <w:szCs w:val="28"/>
          <w:shd w:val="clear" w:color="auto" w:fill="FFFFFF"/>
        </w:rPr>
        <w:t>十、免费参观</w:t>
      </w:r>
    </w:p>
    <w:p>
      <w:pPr>
        <w:rPr>
          <w:rFonts w:ascii="微软雅黑" w:hAnsi="微软雅黑" w:eastAsia="微软雅黑"/>
          <w:color w:val="000000" w:themeColor="text1"/>
          <w:sz w:val="22"/>
          <w:szCs w:val="22"/>
        </w:rPr>
      </w:pPr>
      <w:r>
        <w:rPr>
          <w:rFonts w:hint="eastAsia" w:ascii="微软雅黑" w:hAnsi="微软雅黑" w:eastAsia="微软雅黑"/>
          <w:color w:val="000000" w:themeColor="text1"/>
          <w:sz w:val="22"/>
          <w:szCs w:val="22"/>
        </w:rPr>
        <w:t>登陆展会官网</w:t>
      </w:r>
      <w:r>
        <w:rPr>
          <w:rFonts w:hint="eastAsia" w:ascii="微软雅黑" w:hAnsi="微软雅黑" w:eastAsia="微软雅黑"/>
          <w:color w:val="C00000"/>
          <w:sz w:val="22"/>
          <w:szCs w:val="22"/>
        </w:rPr>
        <w:t>www.zqhlgj</w:t>
      </w:r>
      <w:r>
        <w:rPr>
          <w:rFonts w:ascii="微软雅黑" w:hAnsi="微软雅黑" w:eastAsia="微软雅黑"/>
          <w:color w:val="C00000"/>
          <w:sz w:val="22"/>
          <w:szCs w:val="22"/>
        </w:rPr>
        <w:t>.com</w:t>
      </w:r>
      <w:r>
        <w:rPr>
          <w:rFonts w:hint="eastAsia" w:ascii="微软雅黑" w:hAnsi="微软雅黑" w:eastAsia="微软雅黑"/>
          <w:color w:val="000000" w:themeColor="text1"/>
          <w:sz w:val="22"/>
          <w:szCs w:val="22"/>
        </w:rPr>
        <w:t>或致电组委会，预约登记，免费领取参观邀请码和门票。</w:t>
      </w:r>
    </w:p>
    <w:p>
      <w:pPr>
        <w:widowControl/>
        <w:spacing w:line="460" w:lineRule="exact"/>
        <w:jc w:val="left"/>
        <w:rPr>
          <w:rFonts w:ascii="微软雅黑" w:hAnsi="微软雅黑" w:eastAsia="微软雅黑"/>
          <w:color w:val="000000" w:themeColor="text1"/>
          <w:sz w:val="24"/>
        </w:rPr>
      </w:pPr>
    </w:p>
    <w:p>
      <w:pPr>
        <w:spacing w:line="276" w:lineRule="auto"/>
        <w:ind w:firstLine="1121" w:firstLineChars="400"/>
        <w:rPr>
          <w:rFonts w:ascii="微软雅黑" w:hAnsi="微软雅黑" w:eastAsia="微软雅黑" w:cs="Arial"/>
          <w:b/>
          <w:color w:val="0070C0"/>
          <w:sz w:val="28"/>
          <w:szCs w:val="28"/>
          <w:shd w:val="clear" w:color="auto" w:fill="FFFFFF"/>
        </w:rPr>
      </w:pPr>
      <w:r>
        <w:rPr>
          <w:rFonts w:ascii="微软雅黑" w:hAnsi="微软雅黑" w:eastAsia="微软雅黑" w:cs="Arial"/>
          <w:b/>
          <w:color w:val="0070C0"/>
          <w:sz w:val="28"/>
          <w:szCs w:val="28"/>
        </w:rPr>
        <w:drawing>
          <wp:anchor distT="0" distB="0" distL="114300" distR="114300" simplePos="0" relativeHeight="251670528" behindDoc="0" locked="0" layoutInCell="1" allowOverlap="1">
            <wp:simplePos x="0" y="0"/>
            <wp:positionH relativeFrom="column">
              <wp:posOffset>55880</wp:posOffset>
            </wp:positionH>
            <wp:positionV relativeFrom="paragraph">
              <wp:posOffset>300990</wp:posOffset>
            </wp:positionV>
            <wp:extent cx="1002030" cy="411480"/>
            <wp:effectExtent l="19050" t="0" r="7620" b="0"/>
            <wp:wrapNone/>
            <wp:docPr id="4" name="图片 3" descr="视听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视听LOGO.jpg"/>
                    <pic:cNvPicPr>
                      <a:picLocks noChangeAspect="1"/>
                    </pic:cNvPicPr>
                  </pic:nvPicPr>
                  <pic:blipFill>
                    <a:blip r:embed="rId6"/>
                    <a:stretch>
                      <a:fillRect/>
                    </a:stretch>
                  </pic:blipFill>
                  <pic:spPr>
                    <a:xfrm>
                      <a:off x="0" y="0"/>
                      <a:ext cx="1002030" cy="411480"/>
                    </a:xfrm>
                    <a:prstGeom prst="rect">
                      <a:avLst/>
                    </a:prstGeom>
                  </pic:spPr>
                </pic:pic>
              </a:graphicData>
            </a:graphic>
          </wp:anchor>
        </w:drawing>
      </w:r>
    </w:p>
    <w:p>
      <w:pPr>
        <w:tabs>
          <w:tab w:val="left" w:pos="4740"/>
        </w:tabs>
        <w:spacing w:line="276" w:lineRule="auto"/>
        <w:ind w:firstLine="1801" w:firstLineChars="750"/>
        <w:jc w:val="left"/>
        <w:rPr>
          <w:rFonts w:ascii="微软雅黑" w:hAnsi="微软雅黑" w:eastAsia="微软雅黑" w:cs="Arial"/>
          <w:b/>
          <w:color w:val="000000" w:themeColor="text1"/>
          <w:sz w:val="28"/>
          <w:szCs w:val="28"/>
          <w:shd w:val="clear" w:color="auto" w:fill="FFFFFF"/>
        </w:rPr>
      </w:pPr>
      <w:r>
        <w:rPr>
          <w:rFonts w:ascii="微软雅黑" w:hAnsi="微软雅黑" w:eastAsia="微软雅黑" w:cs="Arial"/>
          <w:b/>
          <w:color w:val="000000" w:themeColor="text1"/>
          <w:sz w:val="24"/>
          <w:szCs w:val="28"/>
        </w:rPr>
        <w:pict>
          <v:shape id="AutoShape 2" o:spid="_x0000_s1026" o:spt="32" type="#_x0000_t32" style="position:absolute;left:0pt;margin-left:1.7pt;margin-top:29.65pt;height:0pt;width:457.2pt;z-index:251666432;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">
            <v:path arrowok="t"/>
            <v:fill on="f" focussize="0,0"/>
            <v:stroke color="#005696" dashstyle="1 1" endcap="round"/>
            <v:imagedata o:title=""/>
            <o:lock v:ext="edit"/>
          </v:shape>
        </w:pict>
      </w:r>
      <w:r>
        <w:rPr>
          <w:rFonts w:hint="eastAsia" w:ascii="微软雅黑" w:hAnsi="微软雅黑" w:eastAsia="微软雅黑" w:cs="Arial"/>
          <w:b/>
          <w:color w:val="000000" w:themeColor="text1"/>
          <w:sz w:val="24"/>
          <w:szCs w:val="28"/>
          <w:shd w:val="clear" w:color="auto" w:fill="FFFFFF"/>
        </w:rPr>
        <w:t>展览/会议相关事宜请联系组委会</w:t>
      </w:r>
      <w:r>
        <w:rPr>
          <w:rFonts w:ascii="微软雅黑" w:hAnsi="微软雅黑" w:eastAsia="微软雅黑" w:cs="Arial"/>
          <w:b/>
          <w:color w:val="000000" w:themeColor="text1"/>
          <w:sz w:val="28"/>
          <w:szCs w:val="28"/>
          <w:shd w:val="clear" w:color="auto" w:fill="FFFFFF"/>
        </w:rPr>
        <w:tab/>
      </w:r>
    </w:p>
    <w:p>
      <w:pPr>
        <w:spacing w:line="460" w:lineRule="exact"/>
        <w:ind w:firstLine="1441" w:firstLineChars="600"/>
        <w:rPr>
          <w:rFonts w:ascii="微软雅黑" w:hAnsi="微软雅黑" w:eastAsia="微软雅黑"/>
          <w:color w:val="000000" w:themeColor="text1"/>
          <w:sz w:val="24"/>
        </w:rPr>
      </w:pPr>
      <w:r>
        <w:rPr>
          <w:rFonts w:ascii="微软雅黑" w:hAnsi="微软雅黑" w:eastAsia="微软雅黑"/>
          <w:b/>
          <w:color w:val="000000" w:themeColor="text1"/>
          <w:sz w:val="24"/>
        </w:rPr>
        <w:drawing>
          <wp:anchor distT="0" distB="0" distL="114300" distR="114300" simplePos="0" relativeHeight="251672576" behindDoc="0" locked="0" layoutInCell="1" allowOverlap="1">
            <wp:simplePos x="0" y="0"/>
            <wp:positionH relativeFrom="column">
              <wp:posOffset>-20320</wp:posOffset>
            </wp:positionH>
            <wp:positionV relativeFrom="paragraph">
              <wp:posOffset>49530</wp:posOffset>
            </wp:positionV>
            <wp:extent cx="856615" cy="853440"/>
            <wp:effectExtent l="19050" t="0" r="635" b="0"/>
            <wp:wrapNone/>
            <wp:docPr id="7" name="图片 7" descr="TIM图片2018092915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TIM图片20180929151037"/>
                    <pic:cNvPicPr>
                      <a:picLocks noChangeAspect="1"/>
                    </pic:cNvPicPr>
                  </pic:nvPicPr>
                  <pic:blipFill>
                    <a:blip r:embed="rId7"/>
                    <a:stretch>
                      <a:fillRect/>
                    </a:stretch>
                  </pic:blipFill>
                  <pic:spPr>
                    <a:xfrm>
                      <a:off x="0" y="0"/>
                      <a:ext cx="856615" cy="853440"/>
                    </a:xfrm>
                    <a:prstGeom prst="rect">
                      <a:avLst/>
                    </a:prstGeom>
                  </pic:spPr>
                </pic:pic>
              </a:graphicData>
            </a:graphic>
          </wp:anchor>
        </w:drawing>
      </w:r>
      <w:r>
        <w:rPr>
          <w:rFonts w:ascii="微软雅黑" w:hAnsi="微软雅黑" w:eastAsia="微软雅黑"/>
          <w:b/>
          <w:color w:val="000000" w:themeColor="text1"/>
          <w:sz w:val="24"/>
        </w:rPr>
        <w:t>地址：</w:t>
      </w:r>
      <w:r>
        <w:rPr>
          <w:rFonts w:hint="eastAsia" w:ascii="微软雅黑" w:hAnsi="微软雅黑" w:eastAsia="微软雅黑"/>
          <w:color w:val="000000" w:themeColor="text1"/>
          <w:sz w:val="24"/>
        </w:rPr>
        <w:t xml:space="preserve">北京市朝阳区酒仙桥路14号院5号 </w:t>
      </w:r>
    </w:p>
    <w:p>
      <w:pPr>
        <w:spacing w:line="460" w:lineRule="exact"/>
        <w:ind w:firstLine="1441" w:firstLineChars="600"/>
        <w:rPr>
          <w:rFonts w:ascii="微软雅黑" w:hAnsi="微软雅黑" w:eastAsia="微软雅黑"/>
          <w:color w:val="000000" w:themeColor="text1"/>
          <w:sz w:val="24"/>
        </w:rPr>
      </w:pPr>
      <w:r>
        <w:rPr>
          <w:rFonts w:hint="eastAsia" w:ascii="微软雅黑" w:hAnsi="微软雅黑" w:eastAsia="微软雅黑"/>
          <w:b/>
          <w:color w:val="000000" w:themeColor="text1"/>
          <w:sz w:val="24"/>
        </w:rPr>
        <w:t>电话：</w:t>
      </w:r>
      <w:r>
        <w:rPr>
          <w:rFonts w:ascii="微软雅黑" w:hAnsi="微软雅黑" w:eastAsia="微软雅黑"/>
          <w:color w:val="000000" w:themeColor="text1"/>
          <w:sz w:val="24"/>
        </w:rPr>
        <w:t>010-</w:t>
      </w:r>
      <w:r>
        <w:rPr>
          <w:rFonts w:hint="eastAsia" w:ascii="微软雅黑" w:hAnsi="微软雅黑" w:eastAsia="微软雅黑"/>
          <w:color w:val="000000" w:themeColor="text1"/>
          <w:sz w:val="24"/>
          <w:lang w:val="en-US" w:eastAsia="zh-CN"/>
        </w:rPr>
        <w:t>52338058</w:t>
      </w:r>
      <w:r>
        <w:rPr>
          <w:rFonts w:hint="eastAsia" w:ascii="微软雅黑" w:hAnsi="微软雅黑" w:eastAsia="微软雅黑"/>
          <w:color w:val="000000" w:themeColor="text1"/>
          <w:sz w:val="24"/>
        </w:rPr>
        <w:t xml:space="preserve">            </w:t>
      </w:r>
      <w:r>
        <w:rPr>
          <w:rFonts w:hint="eastAsia" w:ascii="微软雅黑" w:hAnsi="微软雅黑" w:eastAsia="微软雅黑"/>
          <w:b/>
          <w:color w:val="000000" w:themeColor="text1"/>
          <w:sz w:val="24"/>
        </w:rPr>
        <w:t>联系人：</w:t>
      </w:r>
      <w:r>
        <w:rPr>
          <w:rFonts w:hint="eastAsia" w:ascii="微软雅黑" w:hAnsi="微软雅黑" w:eastAsia="微软雅黑"/>
          <w:b/>
          <w:color w:val="000000" w:themeColor="text1"/>
          <w:sz w:val="24"/>
          <w:lang w:eastAsia="zh-CN"/>
        </w:rPr>
        <w:t>张宇</w:t>
      </w:r>
      <w:r>
        <w:rPr>
          <w:rFonts w:hint="eastAsia" w:ascii="微软雅黑" w:hAnsi="微软雅黑" w:eastAsia="微软雅黑"/>
          <w:color w:val="000000" w:themeColor="text1"/>
          <w:sz w:val="24"/>
        </w:rPr>
        <w:t xml:space="preserve"> 1</w:t>
      </w:r>
      <w:r>
        <w:rPr>
          <w:rFonts w:hint="eastAsia" w:ascii="微软雅黑" w:hAnsi="微软雅黑" w:eastAsia="微软雅黑"/>
          <w:color w:val="000000" w:themeColor="text1"/>
          <w:sz w:val="24"/>
          <w:lang w:val="en-US" w:eastAsia="zh-CN"/>
        </w:rPr>
        <w:t>59 1071 9599</w:t>
      </w:r>
      <w:r>
        <w:rPr>
          <w:rFonts w:hint="eastAsia" w:ascii="微软雅黑" w:hAnsi="微软雅黑" w:eastAsia="微软雅黑"/>
          <w:color w:val="000000" w:themeColor="text1"/>
          <w:sz w:val="24"/>
        </w:rPr>
        <w:t xml:space="preserve">             </w:t>
      </w:r>
    </w:p>
    <w:p>
      <w:pPr>
        <w:spacing w:line="460" w:lineRule="exact"/>
        <w:ind w:firstLine="1440" w:firstLineChars="600"/>
        <w:rPr>
          <w:rFonts w:ascii="微软雅黑" w:hAnsi="微软雅黑" w:eastAsia="微软雅黑"/>
          <w:color w:val="000000" w:themeColor="text1"/>
          <w:sz w:val="24"/>
        </w:rPr>
      </w:pPr>
      <w:bookmarkStart w:id="0" w:name="_GoBack"/>
      <w:r>
        <w:rPr>
          <w:rFonts w:hint="eastAsia" w:ascii="微软雅黑" w:hAnsi="微软雅黑" w:eastAsia="微软雅黑"/>
          <w:color w:val="000000" w:themeColor="text1"/>
          <w:sz w:val="24"/>
        </w:rPr>
        <w:t>邮箱：</w:t>
      </w:r>
      <w:r>
        <w:rPr>
          <w:rFonts w:hint="eastAsia" w:ascii="微软雅黑" w:hAnsi="微软雅黑" w:eastAsia="微软雅黑"/>
          <w:color w:val="000000" w:themeColor="text1"/>
          <w:sz w:val="24"/>
          <w:lang w:val="en-US" w:eastAsia="zh-CN"/>
        </w:rPr>
        <w:t>2829745814</w:t>
      </w:r>
      <w:bookmarkEnd w:id="0"/>
      <w:r>
        <w:rPr>
          <w:rFonts w:hint="eastAsia" w:ascii="微软雅黑" w:hAnsi="微软雅黑" w:eastAsia="微软雅黑"/>
          <w:color w:val="000000" w:themeColor="text1"/>
          <w:sz w:val="24"/>
        </w:rPr>
        <w:t xml:space="preserve">@qq.com      </w:t>
      </w:r>
      <w:r>
        <w:rPr>
          <w:rFonts w:hint="eastAsia" w:ascii="微软雅黑" w:hAnsi="微软雅黑" w:eastAsia="微软雅黑"/>
          <w:b/>
          <w:color w:val="000000" w:themeColor="text1"/>
          <w:sz w:val="24"/>
        </w:rPr>
        <w:t>网址：</w:t>
      </w:r>
      <w:r>
        <w:rPr>
          <w:rFonts w:hint="eastAsia" w:ascii="微软雅黑" w:hAnsi="微软雅黑" w:eastAsia="微软雅黑"/>
          <w:color w:val="000000" w:themeColor="text1"/>
          <w:sz w:val="24"/>
        </w:rPr>
        <w:t>www.zqhlgj</w:t>
      </w:r>
      <w:r>
        <w:rPr>
          <w:rFonts w:ascii="微软雅黑" w:hAnsi="微软雅黑" w:eastAsia="微软雅黑"/>
          <w:color w:val="000000" w:themeColor="text1"/>
          <w:sz w:val="24"/>
        </w:rPr>
        <w:t>.com</w:t>
      </w:r>
    </w:p>
    <w:sectPr>
      <w:headerReference r:id="rId3" w:type="default"/>
      <w:footerReference r:id="rId4" w:type="default"/>
      <w:pgSz w:w="11906" w:h="16838"/>
      <w:pgMar w:top="1418"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方正大标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方正粗倩简体">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12217176"/>
      <w:docPartObj>
        <w:docPartGallery w:val="AutoText"/>
      </w:docPartObj>
    </w:sdtPr>
    <w:sdtContent>
      <w:sdt>
        <w:sdtPr>
          <w:id w:val="-1669238322"/>
          <w:docPartObj>
            <w:docPartGallery w:val="AutoText"/>
          </w:docPartObj>
        </w:sdtPr>
        <w:sdtContent>
          <w:p>
            <w:pPr>
              <w:pStyle w:val="5"/>
              <w:jc w:val="center"/>
            </w:pP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4</w:t>
            </w:r>
            <w:r>
              <w:rPr>
                <w:b/>
                <w:bCs/>
                <w:sz w:val="24"/>
                <w:szCs w:val="24"/>
              </w:rPr>
              <w:fldChar w:fldCharType="end"/>
            </w:r>
          </w:p>
        </w:sdtContent>
      </w:sdt>
    </w:sdtContent>
  </w:sdt>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both"/>
    </w:pPr>
    <w:r>
      <w:drawing>
        <wp:anchor distT="0" distB="0" distL="114300" distR="114300" simplePos="0" relativeHeight="251658240" behindDoc="0" locked="0" layoutInCell="1" allowOverlap="1">
          <wp:simplePos x="0" y="0"/>
          <wp:positionH relativeFrom="column">
            <wp:posOffset>-20320</wp:posOffset>
          </wp:positionH>
          <wp:positionV relativeFrom="paragraph">
            <wp:posOffset>8255</wp:posOffset>
          </wp:positionV>
          <wp:extent cx="1002030" cy="411480"/>
          <wp:effectExtent l="19050" t="0" r="7620" b="0"/>
          <wp:wrapNone/>
          <wp:docPr id="3" name="图片 2" descr="视听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视听LOGO.jpg"/>
                  <pic:cNvPicPr>
                    <a:picLocks noChangeAspect="1"/>
                  </pic:cNvPicPr>
                </pic:nvPicPr>
                <pic:blipFill>
                  <a:blip r:embed="rId1"/>
                  <a:stretch>
                    <a:fillRect/>
                  </a:stretch>
                </pic:blipFill>
                <pic:spPr>
                  <a:xfrm>
                    <a:off x="0" y="0"/>
                    <a:ext cx="1002030" cy="411480"/>
                  </a:xfrm>
                  <a:prstGeom prst="rect">
                    <a:avLst/>
                  </a:prstGeom>
                </pic:spPr>
              </pic:pic>
            </a:graphicData>
          </a:graphic>
        </wp:anchor>
      </w:drawing>
    </w:r>
  </w:p>
  <w:p>
    <w:pPr>
      <w:pStyle w:val="6"/>
      <w:jc w:val="both"/>
    </w:pPr>
  </w:p>
  <w:p>
    <w:pPr>
      <w:pStyle w:val="6"/>
      <w:ind w:firstLine="6420" w:firstLineChars="3553"/>
      <w:jc w:val="both"/>
      <w:rPr>
        <w:rFonts w:ascii="仿宋" w:hAnsi="仿宋" w:eastAsia="仿宋"/>
        <w:b/>
        <w:color w:val="1F497D" w:themeColor="text2"/>
      </w:rPr>
    </w:pPr>
    <w:r>
      <w:rPr>
        <w:rFonts w:ascii="仿宋" w:hAnsi="仿宋" w:eastAsia="仿宋"/>
        <w:b/>
        <w:color w:val="1F497D" w:themeColor="text2"/>
      </w:rPr>
      <w:pict>
        <v:shape id="_x0000_s4097" o:spid="_x0000_s4097" o:spt="32" type="#_x0000_t32" style="position:absolute;left:0pt;margin-left:-1.15pt;margin-top:13.35pt;height:0.05pt;width:455.25pt;z-index:251660288;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">
          <v:path arrowok="t"/>
          <v:fill on="f" focussize="0,0"/>
          <v:stroke weight="1.5pt" color="#000000"/>
          <v:imagedata o:title=""/>
          <o:lock v:ext="edit"/>
        </v:shape>
      </w:pict>
    </w:r>
    <w:r>
      <w:rPr>
        <w:rFonts w:hint="eastAsia" w:ascii="仿宋" w:hAnsi="仿宋" w:eastAsia="仿宋"/>
        <w:b/>
        <w:color w:val="1F497D" w:themeColor="text2"/>
      </w:rPr>
      <w:t xml:space="preserve">留住青山绿水 </w:t>
    </w:r>
    <w:r>
      <w:rPr>
        <w:rFonts w:hint="eastAsia" w:ascii="仿宋" w:hAnsi="仿宋" w:eastAsiaTheme="majorEastAsia"/>
        <w:b/>
        <w:color w:val="1F497D" w:themeColor="text2"/>
      </w:rPr>
      <w:t>•</w:t>
    </w:r>
    <w:r>
      <w:rPr>
        <w:rFonts w:hint="eastAsia" w:ascii="仿宋" w:hAnsi="仿宋" w:eastAsia="仿宋"/>
        <w:b/>
        <w:color w:val="1F497D" w:themeColor="text2"/>
      </w:rPr>
      <w:t xml:space="preserve"> 探索产业蓝海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4"/>
      <o:rules v:ext="edit">
        <o:r id="V:Rule2" type="connector" idref="#_x0000_s4097"/>
      </o:rules>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C70886"/>
    <w:rsid w:val="0000167A"/>
    <w:rsid w:val="00007A24"/>
    <w:rsid w:val="0001247F"/>
    <w:rsid w:val="00015F6C"/>
    <w:rsid w:val="00020CF2"/>
    <w:rsid w:val="00021015"/>
    <w:rsid w:val="00024BFE"/>
    <w:rsid w:val="00024C3C"/>
    <w:rsid w:val="00030D9A"/>
    <w:rsid w:val="00032E57"/>
    <w:rsid w:val="000335EC"/>
    <w:rsid w:val="00034147"/>
    <w:rsid w:val="00034328"/>
    <w:rsid w:val="00035D7E"/>
    <w:rsid w:val="00036C57"/>
    <w:rsid w:val="00040F2C"/>
    <w:rsid w:val="000428A3"/>
    <w:rsid w:val="00045E17"/>
    <w:rsid w:val="00047F63"/>
    <w:rsid w:val="000554B7"/>
    <w:rsid w:val="00064C43"/>
    <w:rsid w:val="00065A81"/>
    <w:rsid w:val="00070DB7"/>
    <w:rsid w:val="00071667"/>
    <w:rsid w:val="00071DC1"/>
    <w:rsid w:val="000738CF"/>
    <w:rsid w:val="000805CA"/>
    <w:rsid w:val="00085B5F"/>
    <w:rsid w:val="00093433"/>
    <w:rsid w:val="00093F59"/>
    <w:rsid w:val="0009466A"/>
    <w:rsid w:val="000950FB"/>
    <w:rsid w:val="000A0268"/>
    <w:rsid w:val="000A193C"/>
    <w:rsid w:val="000A736B"/>
    <w:rsid w:val="000B0921"/>
    <w:rsid w:val="000B3540"/>
    <w:rsid w:val="000B55E6"/>
    <w:rsid w:val="000B6727"/>
    <w:rsid w:val="000D2220"/>
    <w:rsid w:val="000D56FA"/>
    <w:rsid w:val="000D5BBF"/>
    <w:rsid w:val="000D5D44"/>
    <w:rsid w:val="000D6889"/>
    <w:rsid w:val="000E3600"/>
    <w:rsid w:val="000E43DA"/>
    <w:rsid w:val="000F0CA7"/>
    <w:rsid w:val="000F3A18"/>
    <w:rsid w:val="000F5DCA"/>
    <w:rsid w:val="001002EF"/>
    <w:rsid w:val="00103DB1"/>
    <w:rsid w:val="0010420B"/>
    <w:rsid w:val="00105BAD"/>
    <w:rsid w:val="0011546D"/>
    <w:rsid w:val="00116856"/>
    <w:rsid w:val="00116B72"/>
    <w:rsid w:val="00126010"/>
    <w:rsid w:val="00126EF5"/>
    <w:rsid w:val="0013046B"/>
    <w:rsid w:val="00131AA7"/>
    <w:rsid w:val="00134E05"/>
    <w:rsid w:val="00146B23"/>
    <w:rsid w:val="00147CF4"/>
    <w:rsid w:val="0015324F"/>
    <w:rsid w:val="00155D06"/>
    <w:rsid w:val="00160C64"/>
    <w:rsid w:val="00163E6A"/>
    <w:rsid w:val="00165334"/>
    <w:rsid w:val="00171ABA"/>
    <w:rsid w:val="0017238C"/>
    <w:rsid w:val="001725BA"/>
    <w:rsid w:val="00174536"/>
    <w:rsid w:val="00180A59"/>
    <w:rsid w:val="001908ED"/>
    <w:rsid w:val="00196495"/>
    <w:rsid w:val="001A6D9C"/>
    <w:rsid w:val="001A7747"/>
    <w:rsid w:val="001B3DBF"/>
    <w:rsid w:val="001B5CED"/>
    <w:rsid w:val="001C3B71"/>
    <w:rsid w:val="001D018A"/>
    <w:rsid w:val="001D0FCA"/>
    <w:rsid w:val="001E0A96"/>
    <w:rsid w:val="001E67DF"/>
    <w:rsid w:val="001E7642"/>
    <w:rsid w:val="00202FBF"/>
    <w:rsid w:val="0020322E"/>
    <w:rsid w:val="00204A18"/>
    <w:rsid w:val="00204F92"/>
    <w:rsid w:val="00212D04"/>
    <w:rsid w:val="002132CB"/>
    <w:rsid w:val="002224E2"/>
    <w:rsid w:val="00225154"/>
    <w:rsid w:val="00225BD2"/>
    <w:rsid w:val="0023200A"/>
    <w:rsid w:val="00232A5A"/>
    <w:rsid w:val="002356D1"/>
    <w:rsid w:val="002425C3"/>
    <w:rsid w:val="00251619"/>
    <w:rsid w:val="002523A9"/>
    <w:rsid w:val="002611B9"/>
    <w:rsid w:val="002637F3"/>
    <w:rsid w:val="00263B18"/>
    <w:rsid w:val="00266152"/>
    <w:rsid w:val="00266595"/>
    <w:rsid w:val="002747DD"/>
    <w:rsid w:val="00274A2D"/>
    <w:rsid w:val="00284B51"/>
    <w:rsid w:val="00285ABF"/>
    <w:rsid w:val="00286BE8"/>
    <w:rsid w:val="0029092E"/>
    <w:rsid w:val="00293EEE"/>
    <w:rsid w:val="00294C33"/>
    <w:rsid w:val="00296D72"/>
    <w:rsid w:val="002A0811"/>
    <w:rsid w:val="002A47AE"/>
    <w:rsid w:val="002A5A50"/>
    <w:rsid w:val="002A6C57"/>
    <w:rsid w:val="002A7ABE"/>
    <w:rsid w:val="002B0122"/>
    <w:rsid w:val="002B11C7"/>
    <w:rsid w:val="002C4BCA"/>
    <w:rsid w:val="002D068B"/>
    <w:rsid w:val="002D2866"/>
    <w:rsid w:val="002D3006"/>
    <w:rsid w:val="002D6D49"/>
    <w:rsid w:val="002D6EBE"/>
    <w:rsid w:val="002D7B77"/>
    <w:rsid w:val="002E2DAA"/>
    <w:rsid w:val="002E76D2"/>
    <w:rsid w:val="002F23D5"/>
    <w:rsid w:val="002F2CB2"/>
    <w:rsid w:val="002F707C"/>
    <w:rsid w:val="0030042C"/>
    <w:rsid w:val="00300962"/>
    <w:rsid w:val="00306F39"/>
    <w:rsid w:val="003070F1"/>
    <w:rsid w:val="00310A2B"/>
    <w:rsid w:val="00310C63"/>
    <w:rsid w:val="00310D54"/>
    <w:rsid w:val="00321A3C"/>
    <w:rsid w:val="0032471C"/>
    <w:rsid w:val="003257D7"/>
    <w:rsid w:val="003357F0"/>
    <w:rsid w:val="00340115"/>
    <w:rsid w:val="00340A88"/>
    <w:rsid w:val="0035120B"/>
    <w:rsid w:val="0036201C"/>
    <w:rsid w:val="0036404B"/>
    <w:rsid w:val="003658CA"/>
    <w:rsid w:val="003668FC"/>
    <w:rsid w:val="00366B73"/>
    <w:rsid w:val="00385AF3"/>
    <w:rsid w:val="00385B4B"/>
    <w:rsid w:val="003A3981"/>
    <w:rsid w:val="003A5D94"/>
    <w:rsid w:val="003B37F9"/>
    <w:rsid w:val="003B6402"/>
    <w:rsid w:val="003B6E1D"/>
    <w:rsid w:val="003C3087"/>
    <w:rsid w:val="003D04CB"/>
    <w:rsid w:val="003D0CF4"/>
    <w:rsid w:val="003D5EC0"/>
    <w:rsid w:val="003E04B1"/>
    <w:rsid w:val="003E2DF8"/>
    <w:rsid w:val="003E5F48"/>
    <w:rsid w:val="003E62EB"/>
    <w:rsid w:val="003F1476"/>
    <w:rsid w:val="003F3673"/>
    <w:rsid w:val="003F5EB2"/>
    <w:rsid w:val="004160B4"/>
    <w:rsid w:val="004239A2"/>
    <w:rsid w:val="00424E39"/>
    <w:rsid w:val="004260E6"/>
    <w:rsid w:val="00426EA2"/>
    <w:rsid w:val="0042786D"/>
    <w:rsid w:val="00430EB2"/>
    <w:rsid w:val="00433A77"/>
    <w:rsid w:val="0043773D"/>
    <w:rsid w:val="00437E3A"/>
    <w:rsid w:val="00437EAD"/>
    <w:rsid w:val="00446CE0"/>
    <w:rsid w:val="004522A3"/>
    <w:rsid w:val="00452CB6"/>
    <w:rsid w:val="00454B4D"/>
    <w:rsid w:val="00455C97"/>
    <w:rsid w:val="00460B06"/>
    <w:rsid w:val="00464411"/>
    <w:rsid w:val="00470B9D"/>
    <w:rsid w:val="00471AAB"/>
    <w:rsid w:val="00472D57"/>
    <w:rsid w:val="00474759"/>
    <w:rsid w:val="00476DF9"/>
    <w:rsid w:val="004838D3"/>
    <w:rsid w:val="004849E0"/>
    <w:rsid w:val="00493DF7"/>
    <w:rsid w:val="00497F8F"/>
    <w:rsid w:val="004A0100"/>
    <w:rsid w:val="004A462E"/>
    <w:rsid w:val="004A5ED7"/>
    <w:rsid w:val="004B30CB"/>
    <w:rsid w:val="004B73F2"/>
    <w:rsid w:val="004B74A3"/>
    <w:rsid w:val="004C09C4"/>
    <w:rsid w:val="004C3182"/>
    <w:rsid w:val="004C69D3"/>
    <w:rsid w:val="004D0778"/>
    <w:rsid w:val="004E5A41"/>
    <w:rsid w:val="004E637B"/>
    <w:rsid w:val="004F0D76"/>
    <w:rsid w:val="004F0DE8"/>
    <w:rsid w:val="004F2E8D"/>
    <w:rsid w:val="004F367D"/>
    <w:rsid w:val="004F3D14"/>
    <w:rsid w:val="004F4314"/>
    <w:rsid w:val="0050209F"/>
    <w:rsid w:val="00502B19"/>
    <w:rsid w:val="00506DAB"/>
    <w:rsid w:val="00511FBD"/>
    <w:rsid w:val="00517EA7"/>
    <w:rsid w:val="00520DBD"/>
    <w:rsid w:val="00521AEF"/>
    <w:rsid w:val="00523FB3"/>
    <w:rsid w:val="005274CE"/>
    <w:rsid w:val="005301AD"/>
    <w:rsid w:val="00532D23"/>
    <w:rsid w:val="005330EF"/>
    <w:rsid w:val="005359EC"/>
    <w:rsid w:val="005409E1"/>
    <w:rsid w:val="00547423"/>
    <w:rsid w:val="005477A0"/>
    <w:rsid w:val="00553000"/>
    <w:rsid w:val="005553E0"/>
    <w:rsid w:val="005561EC"/>
    <w:rsid w:val="00560199"/>
    <w:rsid w:val="005635F6"/>
    <w:rsid w:val="00564937"/>
    <w:rsid w:val="0057175B"/>
    <w:rsid w:val="005749FF"/>
    <w:rsid w:val="00581A5E"/>
    <w:rsid w:val="00582DB4"/>
    <w:rsid w:val="005833C7"/>
    <w:rsid w:val="00585B8D"/>
    <w:rsid w:val="005A2358"/>
    <w:rsid w:val="005A756A"/>
    <w:rsid w:val="005C12E7"/>
    <w:rsid w:val="005C4374"/>
    <w:rsid w:val="005D0A7C"/>
    <w:rsid w:val="005D61CB"/>
    <w:rsid w:val="005E3362"/>
    <w:rsid w:val="005E3C53"/>
    <w:rsid w:val="005E41AF"/>
    <w:rsid w:val="005E44BC"/>
    <w:rsid w:val="005F0E95"/>
    <w:rsid w:val="005F4202"/>
    <w:rsid w:val="005F479A"/>
    <w:rsid w:val="005F5D16"/>
    <w:rsid w:val="0060076B"/>
    <w:rsid w:val="00602540"/>
    <w:rsid w:val="00605F9A"/>
    <w:rsid w:val="00606A70"/>
    <w:rsid w:val="006120CD"/>
    <w:rsid w:val="00614214"/>
    <w:rsid w:val="006167CD"/>
    <w:rsid w:val="00616B95"/>
    <w:rsid w:val="00617760"/>
    <w:rsid w:val="0063473D"/>
    <w:rsid w:val="00640978"/>
    <w:rsid w:val="00652728"/>
    <w:rsid w:val="00653B5C"/>
    <w:rsid w:val="00655050"/>
    <w:rsid w:val="006552E3"/>
    <w:rsid w:val="00656191"/>
    <w:rsid w:val="00657E04"/>
    <w:rsid w:val="006649EF"/>
    <w:rsid w:val="00667B54"/>
    <w:rsid w:val="0067651B"/>
    <w:rsid w:val="0068014D"/>
    <w:rsid w:val="0068681A"/>
    <w:rsid w:val="00690CCE"/>
    <w:rsid w:val="00690D3B"/>
    <w:rsid w:val="00695BC9"/>
    <w:rsid w:val="006A7E6F"/>
    <w:rsid w:val="006B0B79"/>
    <w:rsid w:val="006B5B81"/>
    <w:rsid w:val="006C4943"/>
    <w:rsid w:val="006C5DED"/>
    <w:rsid w:val="006D3D32"/>
    <w:rsid w:val="006D5761"/>
    <w:rsid w:val="006D6F77"/>
    <w:rsid w:val="006D7C0C"/>
    <w:rsid w:val="006F42EE"/>
    <w:rsid w:val="00706BF0"/>
    <w:rsid w:val="00710CE8"/>
    <w:rsid w:val="00716130"/>
    <w:rsid w:val="00717831"/>
    <w:rsid w:val="00720B34"/>
    <w:rsid w:val="00725C27"/>
    <w:rsid w:val="0073379A"/>
    <w:rsid w:val="00734EB5"/>
    <w:rsid w:val="00744A90"/>
    <w:rsid w:val="00751C37"/>
    <w:rsid w:val="0075442B"/>
    <w:rsid w:val="00755683"/>
    <w:rsid w:val="007567B2"/>
    <w:rsid w:val="00763434"/>
    <w:rsid w:val="0077154F"/>
    <w:rsid w:val="00773442"/>
    <w:rsid w:val="00774C39"/>
    <w:rsid w:val="00777E88"/>
    <w:rsid w:val="00777EAE"/>
    <w:rsid w:val="00782D12"/>
    <w:rsid w:val="00787014"/>
    <w:rsid w:val="00793ACF"/>
    <w:rsid w:val="0079664C"/>
    <w:rsid w:val="007A4654"/>
    <w:rsid w:val="007A64F7"/>
    <w:rsid w:val="007A71DE"/>
    <w:rsid w:val="007B1469"/>
    <w:rsid w:val="007B36B8"/>
    <w:rsid w:val="007B4524"/>
    <w:rsid w:val="007B6C0A"/>
    <w:rsid w:val="007C17C7"/>
    <w:rsid w:val="007C5F9C"/>
    <w:rsid w:val="007C6574"/>
    <w:rsid w:val="007C7F80"/>
    <w:rsid w:val="007D0CBA"/>
    <w:rsid w:val="007D2623"/>
    <w:rsid w:val="007D3E35"/>
    <w:rsid w:val="007D4C57"/>
    <w:rsid w:val="007D78D1"/>
    <w:rsid w:val="007E19BD"/>
    <w:rsid w:val="007E1DE5"/>
    <w:rsid w:val="007E36A9"/>
    <w:rsid w:val="007E4365"/>
    <w:rsid w:val="007E4EBC"/>
    <w:rsid w:val="007F15B2"/>
    <w:rsid w:val="007F1AA8"/>
    <w:rsid w:val="008011B6"/>
    <w:rsid w:val="00803EB5"/>
    <w:rsid w:val="008050BC"/>
    <w:rsid w:val="008213A8"/>
    <w:rsid w:val="00821DF7"/>
    <w:rsid w:val="0082324A"/>
    <w:rsid w:val="008241E9"/>
    <w:rsid w:val="0082731B"/>
    <w:rsid w:val="00827D07"/>
    <w:rsid w:val="00832647"/>
    <w:rsid w:val="00834F46"/>
    <w:rsid w:val="008379BE"/>
    <w:rsid w:val="00837A66"/>
    <w:rsid w:val="0084023E"/>
    <w:rsid w:val="00845BFE"/>
    <w:rsid w:val="00845DA4"/>
    <w:rsid w:val="00846983"/>
    <w:rsid w:val="00850002"/>
    <w:rsid w:val="0085585C"/>
    <w:rsid w:val="00863671"/>
    <w:rsid w:val="0086370D"/>
    <w:rsid w:val="00863A37"/>
    <w:rsid w:val="00865A40"/>
    <w:rsid w:val="0087069C"/>
    <w:rsid w:val="00872F1E"/>
    <w:rsid w:val="0087368F"/>
    <w:rsid w:val="00875A0A"/>
    <w:rsid w:val="0087617B"/>
    <w:rsid w:val="0087629C"/>
    <w:rsid w:val="00877684"/>
    <w:rsid w:val="008948F8"/>
    <w:rsid w:val="00895E9A"/>
    <w:rsid w:val="0089670E"/>
    <w:rsid w:val="00897DDC"/>
    <w:rsid w:val="008A3D98"/>
    <w:rsid w:val="008A5136"/>
    <w:rsid w:val="008A78FF"/>
    <w:rsid w:val="008B1273"/>
    <w:rsid w:val="008B4713"/>
    <w:rsid w:val="008C2DBD"/>
    <w:rsid w:val="008C4013"/>
    <w:rsid w:val="008C446B"/>
    <w:rsid w:val="008C6086"/>
    <w:rsid w:val="008D65D2"/>
    <w:rsid w:val="008E0990"/>
    <w:rsid w:val="008E4274"/>
    <w:rsid w:val="008F0E8B"/>
    <w:rsid w:val="0090114A"/>
    <w:rsid w:val="00901984"/>
    <w:rsid w:val="00906FAF"/>
    <w:rsid w:val="00920F60"/>
    <w:rsid w:val="00923C50"/>
    <w:rsid w:val="00924B52"/>
    <w:rsid w:val="00924F49"/>
    <w:rsid w:val="00931F0E"/>
    <w:rsid w:val="0094310D"/>
    <w:rsid w:val="009436C8"/>
    <w:rsid w:val="00947B64"/>
    <w:rsid w:val="00950332"/>
    <w:rsid w:val="009551A0"/>
    <w:rsid w:val="009560E3"/>
    <w:rsid w:val="0096190F"/>
    <w:rsid w:val="00962450"/>
    <w:rsid w:val="00962687"/>
    <w:rsid w:val="00965A65"/>
    <w:rsid w:val="00970C08"/>
    <w:rsid w:val="009736BD"/>
    <w:rsid w:val="00976023"/>
    <w:rsid w:val="00976C45"/>
    <w:rsid w:val="00977221"/>
    <w:rsid w:val="00981E92"/>
    <w:rsid w:val="00982F26"/>
    <w:rsid w:val="00995487"/>
    <w:rsid w:val="00997C05"/>
    <w:rsid w:val="009A39F6"/>
    <w:rsid w:val="009A5B19"/>
    <w:rsid w:val="009A5E72"/>
    <w:rsid w:val="009A7122"/>
    <w:rsid w:val="009B74D7"/>
    <w:rsid w:val="009C2847"/>
    <w:rsid w:val="009C7B1C"/>
    <w:rsid w:val="009D0B33"/>
    <w:rsid w:val="009D323C"/>
    <w:rsid w:val="009D3EFD"/>
    <w:rsid w:val="009D532A"/>
    <w:rsid w:val="009D5787"/>
    <w:rsid w:val="009E724A"/>
    <w:rsid w:val="009F0B54"/>
    <w:rsid w:val="009F5045"/>
    <w:rsid w:val="009F6867"/>
    <w:rsid w:val="00A00E03"/>
    <w:rsid w:val="00A076BA"/>
    <w:rsid w:val="00A105FD"/>
    <w:rsid w:val="00A13D4A"/>
    <w:rsid w:val="00A147B3"/>
    <w:rsid w:val="00A15590"/>
    <w:rsid w:val="00A315EA"/>
    <w:rsid w:val="00A3342A"/>
    <w:rsid w:val="00A362DB"/>
    <w:rsid w:val="00A36D19"/>
    <w:rsid w:val="00A4067A"/>
    <w:rsid w:val="00A454C2"/>
    <w:rsid w:val="00A50DD1"/>
    <w:rsid w:val="00A5416F"/>
    <w:rsid w:val="00A668A2"/>
    <w:rsid w:val="00A71C4C"/>
    <w:rsid w:val="00A7704D"/>
    <w:rsid w:val="00A809A5"/>
    <w:rsid w:val="00A81E10"/>
    <w:rsid w:val="00A82528"/>
    <w:rsid w:val="00A82AF6"/>
    <w:rsid w:val="00A85C6F"/>
    <w:rsid w:val="00A86309"/>
    <w:rsid w:val="00A90CAE"/>
    <w:rsid w:val="00A97F29"/>
    <w:rsid w:val="00AA67D6"/>
    <w:rsid w:val="00AA7837"/>
    <w:rsid w:val="00AB041A"/>
    <w:rsid w:val="00AB217E"/>
    <w:rsid w:val="00AB3E6B"/>
    <w:rsid w:val="00AB71A3"/>
    <w:rsid w:val="00AB7DFD"/>
    <w:rsid w:val="00AC34B3"/>
    <w:rsid w:val="00AC5895"/>
    <w:rsid w:val="00AD2C5A"/>
    <w:rsid w:val="00AE6690"/>
    <w:rsid w:val="00AE7E3A"/>
    <w:rsid w:val="00AF1088"/>
    <w:rsid w:val="00AF1FE1"/>
    <w:rsid w:val="00AF30D7"/>
    <w:rsid w:val="00AF4B58"/>
    <w:rsid w:val="00B049B6"/>
    <w:rsid w:val="00B05A69"/>
    <w:rsid w:val="00B1217A"/>
    <w:rsid w:val="00B16BFF"/>
    <w:rsid w:val="00B16C43"/>
    <w:rsid w:val="00B26F44"/>
    <w:rsid w:val="00B412CA"/>
    <w:rsid w:val="00B4176A"/>
    <w:rsid w:val="00B424B8"/>
    <w:rsid w:val="00B447A8"/>
    <w:rsid w:val="00B450EA"/>
    <w:rsid w:val="00B4617D"/>
    <w:rsid w:val="00B50972"/>
    <w:rsid w:val="00B5280F"/>
    <w:rsid w:val="00B56D7B"/>
    <w:rsid w:val="00B64520"/>
    <w:rsid w:val="00B65A72"/>
    <w:rsid w:val="00B753BB"/>
    <w:rsid w:val="00B81BB9"/>
    <w:rsid w:val="00B8201F"/>
    <w:rsid w:val="00B84C36"/>
    <w:rsid w:val="00B86BE4"/>
    <w:rsid w:val="00BA1A2F"/>
    <w:rsid w:val="00BA1D03"/>
    <w:rsid w:val="00BA4FC8"/>
    <w:rsid w:val="00BA6ECF"/>
    <w:rsid w:val="00BA6FFA"/>
    <w:rsid w:val="00BA7268"/>
    <w:rsid w:val="00BB2AA1"/>
    <w:rsid w:val="00BB468B"/>
    <w:rsid w:val="00BC1D18"/>
    <w:rsid w:val="00BC3E5E"/>
    <w:rsid w:val="00BC4C0E"/>
    <w:rsid w:val="00BC6CB3"/>
    <w:rsid w:val="00BC6FC6"/>
    <w:rsid w:val="00BD5DFC"/>
    <w:rsid w:val="00BD7357"/>
    <w:rsid w:val="00BE1A10"/>
    <w:rsid w:val="00BF2CB1"/>
    <w:rsid w:val="00BF7EAF"/>
    <w:rsid w:val="00C069CA"/>
    <w:rsid w:val="00C10C3A"/>
    <w:rsid w:val="00C20A32"/>
    <w:rsid w:val="00C32BD4"/>
    <w:rsid w:val="00C35CD5"/>
    <w:rsid w:val="00C428A7"/>
    <w:rsid w:val="00C43BCE"/>
    <w:rsid w:val="00C52B29"/>
    <w:rsid w:val="00C5473A"/>
    <w:rsid w:val="00C54F94"/>
    <w:rsid w:val="00C55E24"/>
    <w:rsid w:val="00C56F06"/>
    <w:rsid w:val="00C573D6"/>
    <w:rsid w:val="00C60176"/>
    <w:rsid w:val="00C619AE"/>
    <w:rsid w:val="00C707A7"/>
    <w:rsid w:val="00C70886"/>
    <w:rsid w:val="00C80B5A"/>
    <w:rsid w:val="00C85660"/>
    <w:rsid w:val="00C919C0"/>
    <w:rsid w:val="00C92F52"/>
    <w:rsid w:val="00C9521F"/>
    <w:rsid w:val="00C97FD0"/>
    <w:rsid w:val="00CB3DD7"/>
    <w:rsid w:val="00CC3EAA"/>
    <w:rsid w:val="00CD2542"/>
    <w:rsid w:val="00CD4C9C"/>
    <w:rsid w:val="00CD5394"/>
    <w:rsid w:val="00CD5B26"/>
    <w:rsid w:val="00CE058D"/>
    <w:rsid w:val="00CE1FAF"/>
    <w:rsid w:val="00CE352B"/>
    <w:rsid w:val="00CE61BB"/>
    <w:rsid w:val="00CF31E5"/>
    <w:rsid w:val="00CF3B65"/>
    <w:rsid w:val="00D02477"/>
    <w:rsid w:val="00D27445"/>
    <w:rsid w:val="00D31EA5"/>
    <w:rsid w:val="00D35DEB"/>
    <w:rsid w:val="00D43285"/>
    <w:rsid w:val="00D444E9"/>
    <w:rsid w:val="00D466AB"/>
    <w:rsid w:val="00D50D8B"/>
    <w:rsid w:val="00D52B0C"/>
    <w:rsid w:val="00D52F77"/>
    <w:rsid w:val="00D560FA"/>
    <w:rsid w:val="00D56AA4"/>
    <w:rsid w:val="00D602EC"/>
    <w:rsid w:val="00D726B9"/>
    <w:rsid w:val="00D7288C"/>
    <w:rsid w:val="00D73009"/>
    <w:rsid w:val="00D73363"/>
    <w:rsid w:val="00D746B7"/>
    <w:rsid w:val="00D81822"/>
    <w:rsid w:val="00D81A3F"/>
    <w:rsid w:val="00D84417"/>
    <w:rsid w:val="00D90BAB"/>
    <w:rsid w:val="00D926D3"/>
    <w:rsid w:val="00D92FB0"/>
    <w:rsid w:val="00D937CE"/>
    <w:rsid w:val="00DA2363"/>
    <w:rsid w:val="00DA4CBB"/>
    <w:rsid w:val="00DD00BF"/>
    <w:rsid w:val="00DD1610"/>
    <w:rsid w:val="00DD1887"/>
    <w:rsid w:val="00DD1B88"/>
    <w:rsid w:val="00DD2DB2"/>
    <w:rsid w:val="00DD3DCE"/>
    <w:rsid w:val="00DE33BD"/>
    <w:rsid w:val="00DE6C66"/>
    <w:rsid w:val="00DF2A98"/>
    <w:rsid w:val="00DF4C88"/>
    <w:rsid w:val="00E002DE"/>
    <w:rsid w:val="00E060ED"/>
    <w:rsid w:val="00E079EB"/>
    <w:rsid w:val="00E16AF2"/>
    <w:rsid w:val="00E234A3"/>
    <w:rsid w:val="00E23E11"/>
    <w:rsid w:val="00E24C8D"/>
    <w:rsid w:val="00E256D3"/>
    <w:rsid w:val="00E27EA7"/>
    <w:rsid w:val="00E348C3"/>
    <w:rsid w:val="00E359A7"/>
    <w:rsid w:val="00E36244"/>
    <w:rsid w:val="00E40574"/>
    <w:rsid w:val="00E40E3B"/>
    <w:rsid w:val="00E427BB"/>
    <w:rsid w:val="00E52788"/>
    <w:rsid w:val="00E5576A"/>
    <w:rsid w:val="00E56189"/>
    <w:rsid w:val="00E629CB"/>
    <w:rsid w:val="00E71C9C"/>
    <w:rsid w:val="00E7511F"/>
    <w:rsid w:val="00E75E37"/>
    <w:rsid w:val="00E83603"/>
    <w:rsid w:val="00E87DB6"/>
    <w:rsid w:val="00E90836"/>
    <w:rsid w:val="00E92E0F"/>
    <w:rsid w:val="00E95077"/>
    <w:rsid w:val="00EB5B7B"/>
    <w:rsid w:val="00EC0ECB"/>
    <w:rsid w:val="00ED0371"/>
    <w:rsid w:val="00ED2D66"/>
    <w:rsid w:val="00ED68C4"/>
    <w:rsid w:val="00EE2A3B"/>
    <w:rsid w:val="00EE3C89"/>
    <w:rsid w:val="00EE6AF6"/>
    <w:rsid w:val="00EE7926"/>
    <w:rsid w:val="00F07D6A"/>
    <w:rsid w:val="00F12ADB"/>
    <w:rsid w:val="00F131A7"/>
    <w:rsid w:val="00F1764E"/>
    <w:rsid w:val="00F201B1"/>
    <w:rsid w:val="00F3051C"/>
    <w:rsid w:val="00F33104"/>
    <w:rsid w:val="00F337FB"/>
    <w:rsid w:val="00F35F1B"/>
    <w:rsid w:val="00F37416"/>
    <w:rsid w:val="00F37A8E"/>
    <w:rsid w:val="00F44B15"/>
    <w:rsid w:val="00F5098E"/>
    <w:rsid w:val="00F521A4"/>
    <w:rsid w:val="00F55818"/>
    <w:rsid w:val="00F55E4D"/>
    <w:rsid w:val="00F567F2"/>
    <w:rsid w:val="00F732D5"/>
    <w:rsid w:val="00F75C4C"/>
    <w:rsid w:val="00F80AB9"/>
    <w:rsid w:val="00F8227F"/>
    <w:rsid w:val="00F841ED"/>
    <w:rsid w:val="00F87355"/>
    <w:rsid w:val="00F94E05"/>
    <w:rsid w:val="00F9536D"/>
    <w:rsid w:val="00F966B6"/>
    <w:rsid w:val="00F97C1B"/>
    <w:rsid w:val="00F97F44"/>
    <w:rsid w:val="00FA15CD"/>
    <w:rsid w:val="00FA6C91"/>
    <w:rsid w:val="00FA6F9E"/>
    <w:rsid w:val="00FB0E36"/>
    <w:rsid w:val="00FB4744"/>
    <w:rsid w:val="00FB4987"/>
    <w:rsid w:val="00FB7B3D"/>
    <w:rsid w:val="00FC28BA"/>
    <w:rsid w:val="00FC2C69"/>
    <w:rsid w:val="00FC3F61"/>
    <w:rsid w:val="00FC6EC5"/>
    <w:rsid w:val="00FC75DD"/>
    <w:rsid w:val="00FD07AF"/>
    <w:rsid w:val="00FE296D"/>
    <w:rsid w:val="00FE3F41"/>
    <w:rsid w:val="00FF46D3"/>
    <w:rsid w:val="04CF6AD5"/>
    <w:rsid w:val="06FD70F2"/>
    <w:rsid w:val="0F0E5B0C"/>
    <w:rsid w:val="127D22DE"/>
    <w:rsid w:val="2F665684"/>
    <w:rsid w:val="33990F79"/>
    <w:rsid w:val="45CC2B07"/>
    <w:rsid w:val="578F2EB0"/>
    <w:rsid w:val="687D4C19"/>
    <w:rsid w:val="69E15B7E"/>
    <w:rsid w:val="6D2D6A71"/>
    <w:rsid w:val="70420474"/>
    <w:rsid w:val="7346253F"/>
    <w:rsid w:val="7E836410"/>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AutoShape 2"/>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qFormat/>
    <w:uiPriority w:val="0"/>
    <w:pPr>
      <w:spacing w:beforeAutospacing="1" w:afterAutospacing="1"/>
      <w:jc w:val="left"/>
      <w:outlineLvl w:val="2"/>
    </w:pPr>
    <w:rPr>
      <w:rFonts w:hint="eastAsia" w:ascii="宋体" w:hAnsi="宋体"/>
      <w:b/>
      <w:kern w:val="0"/>
      <w:sz w:val="27"/>
      <w:szCs w:val="27"/>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Plain Text"/>
    <w:basedOn w:val="1"/>
    <w:link w:val="14"/>
    <w:qFormat/>
    <w:uiPriority w:val="0"/>
    <w:rPr>
      <w:rFonts w:ascii="宋体" w:hAnsi="Courier New"/>
      <w:szCs w:val="21"/>
    </w:rPr>
  </w:style>
  <w:style w:type="paragraph" w:styleId="4">
    <w:name w:val="Balloon Text"/>
    <w:basedOn w:val="1"/>
    <w:link w:val="19"/>
    <w:qFormat/>
    <w:uiPriority w:val="0"/>
    <w:rPr>
      <w:sz w:val="18"/>
      <w:szCs w:val="18"/>
    </w:rPr>
  </w:style>
  <w:style w:type="paragraph" w:styleId="5">
    <w:name w:val="footer"/>
    <w:basedOn w:val="1"/>
    <w:link w:val="17"/>
    <w:qFormat/>
    <w:uiPriority w:val="99"/>
    <w:pPr>
      <w:tabs>
        <w:tab w:val="center" w:pos="4153"/>
        <w:tab w:val="right" w:pos="8306"/>
      </w:tabs>
      <w:snapToGrid w:val="0"/>
      <w:jc w:val="left"/>
    </w:pPr>
    <w:rPr>
      <w:sz w:val="18"/>
      <w:szCs w:val="18"/>
    </w:rPr>
  </w:style>
  <w:style w:type="paragraph" w:styleId="6">
    <w:name w:val="header"/>
    <w:basedOn w:val="1"/>
    <w:link w:val="16"/>
    <w:qFormat/>
    <w:uiPriority w:val="99"/>
    <w:pPr>
      <w:pBdr>
        <w:bottom w:val="single" w:color="auto" w:sz="6" w:space="1"/>
      </w:pBdr>
      <w:tabs>
        <w:tab w:val="center" w:pos="4153"/>
        <w:tab w:val="right" w:pos="8306"/>
      </w:tabs>
      <w:snapToGrid w:val="0"/>
      <w:jc w:val="center"/>
    </w:pPr>
    <w:rPr>
      <w:sz w:val="18"/>
      <w:szCs w:val="18"/>
    </w:rPr>
  </w:style>
  <w:style w:type="paragraph" w:styleId="7">
    <w:name w:val="HTML Preformatted"/>
    <w:basedOn w:val="1"/>
    <w:link w:val="21"/>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8">
    <w:name w:val="Normal (Web)"/>
    <w:basedOn w:val="1"/>
    <w:qFormat/>
    <w:uiPriority w:val="0"/>
    <w:pPr>
      <w:spacing w:before="100" w:beforeAutospacing="1" w:after="100" w:afterAutospacing="1"/>
      <w:jc w:val="left"/>
    </w:pPr>
    <w:rPr>
      <w:kern w:val="0"/>
      <w:sz w:val="24"/>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qFormat/>
    <w:uiPriority w:val="22"/>
    <w:rPr>
      <w:b/>
      <w:bCs/>
    </w:rPr>
  </w:style>
  <w:style w:type="character" w:styleId="13">
    <w:name w:val="Hyperlink"/>
    <w:basedOn w:val="11"/>
    <w:qFormat/>
    <w:uiPriority w:val="0"/>
    <w:rPr>
      <w:color w:val="0000FF" w:themeColor="hyperlink"/>
      <w:u w:val="single"/>
    </w:rPr>
  </w:style>
  <w:style w:type="character" w:customStyle="1" w:styleId="14">
    <w:name w:val="纯文本 Char"/>
    <w:link w:val="3"/>
    <w:qFormat/>
    <w:uiPriority w:val="0"/>
    <w:rPr>
      <w:rFonts w:ascii="宋体" w:hAnsi="Courier New" w:cs="Courier New"/>
      <w:kern w:val="2"/>
      <w:sz w:val="21"/>
      <w:szCs w:val="21"/>
    </w:rPr>
  </w:style>
  <w:style w:type="paragraph" w:customStyle="1" w:styleId="15">
    <w:name w:val="列出段落1"/>
    <w:basedOn w:val="1"/>
    <w:qFormat/>
    <w:uiPriority w:val="34"/>
    <w:pPr>
      <w:ind w:firstLine="420" w:firstLineChars="200"/>
    </w:pPr>
    <w:rPr>
      <w:szCs w:val="22"/>
    </w:rPr>
  </w:style>
  <w:style w:type="character" w:customStyle="1" w:styleId="16">
    <w:name w:val="页眉 Char"/>
    <w:link w:val="6"/>
    <w:qFormat/>
    <w:uiPriority w:val="99"/>
    <w:rPr>
      <w:rFonts w:ascii="Calibri" w:hAnsi="Calibri"/>
      <w:kern w:val="2"/>
      <w:sz w:val="18"/>
      <w:szCs w:val="18"/>
    </w:rPr>
  </w:style>
  <w:style w:type="character" w:customStyle="1" w:styleId="17">
    <w:name w:val="页脚 Char"/>
    <w:link w:val="5"/>
    <w:qFormat/>
    <w:uiPriority w:val="99"/>
    <w:rPr>
      <w:rFonts w:ascii="Calibri" w:hAnsi="Calibri"/>
      <w:kern w:val="2"/>
      <w:sz w:val="18"/>
      <w:szCs w:val="18"/>
    </w:rPr>
  </w:style>
  <w:style w:type="paragraph" w:customStyle="1" w:styleId="18">
    <w:name w:val="浅色网格 - 强调文字颜色 31"/>
    <w:basedOn w:val="1"/>
    <w:qFormat/>
    <w:uiPriority w:val="34"/>
    <w:pPr>
      <w:ind w:firstLine="420" w:firstLineChars="200"/>
    </w:pPr>
  </w:style>
  <w:style w:type="character" w:customStyle="1" w:styleId="19">
    <w:name w:val="批注框文本 Char"/>
    <w:basedOn w:val="11"/>
    <w:link w:val="4"/>
    <w:qFormat/>
    <w:uiPriority w:val="0"/>
    <w:rPr>
      <w:rFonts w:ascii="Calibri" w:hAnsi="Calibri"/>
      <w:kern w:val="2"/>
      <w:sz w:val="18"/>
      <w:szCs w:val="18"/>
    </w:rPr>
  </w:style>
  <w:style w:type="paragraph" w:styleId="20">
    <w:name w:val="List Paragraph"/>
    <w:basedOn w:val="1"/>
    <w:qFormat/>
    <w:uiPriority w:val="99"/>
    <w:pPr>
      <w:ind w:firstLine="420" w:firstLineChars="200"/>
    </w:pPr>
  </w:style>
  <w:style w:type="character" w:customStyle="1" w:styleId="21">
    <w:name w:val="HTML 预设格式 Char"/>
    <w:basedOn w:val="11"/>
    <w:link w:val="7"/>
    <w:qFormat/>
    <w:uiPriority w:val="99"/>
    <w:rPr>
      <w:rFonts w:ascii="宋体" w:hAnsi="宋体"/>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38CEE5-9341-40C3-ABC2-E5070D948CD1}">
  <ds:schemaRefs/>
</ds:datastoreItem>
</file>

<file path=docProps/app.xml><?xml version="1.0" encoding="utf-8"?>
<Properties xmlns="http://schemas.openxmlformats.org/officeDocument/2006/extended-properties" xmlns:vt="http://schemas.openxmlformats.org/officeDocument/2006/docPropsVTypes">
  <Template>Normal</Template>
  <Pages>4</Pages>
  <Words>1373</Words>
  <Characters>1470</Characters>
  <Lines>77</Lines>
  <Paragraphs>91</Paragraphs>
  <TotalTime>4</TotalTime>
  <ScaleCrop>false</ScaleCrop>
  <LinksUpToDate>false</LinksUpToDate>
  <CharactersWithSpaces>2752</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2019-09-01T09:25:00Z</dcterms:created>
  <dc:creator>Administrator</dc:creator>
  <cp:lastModifiedBy>张健波</cp:lastModifiedBy>
  <cp:lastPrinted>2019-05-23T06:15:00Z</cp:lastPrinted>
  <dcterms:modified xsi:type="dcterms:W3CDTF">2019-11-11T07:29:50Z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