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微软雅黑" w:hAnsi="微软雅黑" w:eastAsia="微软雅黑"/>
          <w:b/>
          <w:sz w:val="40"/>
        </w:rPr>
      </w:pPr>
    </w:p>
    <w:p>
      <w:pPr>
        <w:jc w:val="left"/>
        <w:rPr>
          <w:rFonts w:ascii="微软雅黑" w:hAnsi="微软雅黑" w:eastAsia="微软雅黑"/>
          <w:b/>
          <w:sz w:val="40"/>
        </w:rPr>
      </w:pPr>
      <w:r>
        <w:rPr>
          <w:rFonts w:ascii="微软雅黑" w:hAnsi="微软雅黑" w:eastAsia="微软雅黑"/>
          <w:b/>
          <w:sz w:val="40"/>
        </w:rPr>
        <w:drawing>
          <wp:inline distT="0" distB="0" distL="0" distR="0">
            <wp:extent cx="3740785" cy="13074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1213" cy="1307916"/>
                    </a:xfrm>
                    <a:prstGeom prst="rect">
                      <a:avLst/>
                    </a:prstGeom>
                  </pic:spPr>
                </pic:pic>
              </a:graphicData>
            </a:graphic>
          </wp:inline>
        </w:drawing>
      </w:r>
    </w:p>
    <w:p>
      <w:pPr>
        <w:jc w:val="center"/>
        <w:rPr>
          <w:rFonts w:ascii="微软雅黑" w:hAnsi="微软雅黑" w:eastAsia="微软雅黑" w:cs="宋体"/>
          <w:kern w:val="0"/>
          <w:sz w:val="20"/>
          <w:szCs w:val="24"/>
        </w:rPr>
      </w:pPr>
      <w:r>
        <w:rPr>
          <w:rFonts w:hint="eastAsia" w:ascii="微软雅黑" w:hAnsi="微软雅黑" w:eastAsia="微软雅黑"/>
          <w:b/>
          <w:sz w:val="40"/>
        </w:rPr>
        <w:t>2019上海国际网络直播技术及智能硬件博览会</w:t>
      </w:r>
      <w:r>
        <w:rPr>
          <w:rFonts w:ascii="微软雅黑" w:hAnsi="微软雅黑" w:eastAsia="微软雅黑" w:cs="宋体"/>
          <w:kern w:val="0"/>
          <w:sz w:val="20"/>
          <w:szCs w:val="24"/>
        </w:rPr>
        <w:t xml:space="preserve">2019 Shanghai International Webcast Technology and Smart Hardware  Exhibition </w:t>
      </w:r>
    </w:p>
    <w:p>
      <w:pPr>
        <w:jc w:val="center"/>
      </w:pPr>
      <w:r>
        <w:t>时间</w:t>
      </w:r>
      <w:r>
        <w:rPr>
          <w:rFonts w:hint="eastAsia"/>
        </w:rPr>
        <w:t>：2</w:t>
      </w:r>
      <w:r>
        <w:t>019.11.28-30  地点</w:t>
      </w:r>
      <w:r>
        <w:rPr>
          <w:rFonts w:hint="eastAsia"/>
        </w:rPr>
        <w:t>：</w:t>
      </w:r>
      <w:r>
        <w:t>上海世博展览馆</w:t>
      </w:r>
    </w:p>
    <w:p>
      <w:pPr>
        <w:jc w:val="center"/>
      </w:pPr>
    </w:p>
    <w:p>
      <w:pPr>
        <w:jc w:val="center"/>
      </w:pPr>
    </w:p>
    <w:p>
      <w:pPr>
        <w:jc w:val="center"/>
      </w:pPr>
    </w:p>
    <w:p>
      <w:pPr>
        <w:jc w:val="center"/>
        <w:rPr>
          <w:rFonts w:ascii="微软雅黑" w:hAnsi="微软雅黑" w:eastAsia="微软雅黑"/>
          <w:b/>
          <w:sz w:val="52"/>
        </w:rPr>
      </w:pPr>
      <w:r>
        <w:rPr>
          <w:rFonts w:ascii="微软雅黑" w:hAnsi="微软雅黑" w:eastAsia="微软雅黑"/>
          <w:b/>
          <w:sz w:val="52"/>
        </w:rPr>
        <w:t>邀请函</w:t>
      </w:r>
    </w:p>
    <w:p>
      <w:pPr>
        <w:jc w:val="center"/>
        <w:rPr>
          <w:rFonts w:ascii="微软雅黑" w:hAnsi="微软雅黑" w:eastAsia="微软雅黑"/>
          <w:b/>
          <w:sz w:val="28"/>
        </w:rPr>
      </w:pPr>
      <w:r>
        <w:rPr>
          <w:rFonts w:hint="eastAsia" w:ascii="微软雅黑" w:hAnsi="微软雅黑" w:eastAsia="微软雅黑"/>
          <w:b/>
          <w:sz w:val="28"/>
        </w:rPr>
        <w:t>同期活动</w:t>
      </w:r>
    </w:p>
    <w:p>
      <w:pPr>
        <w:jc w:val="center"/>
        <w:rPr>
          <w:rFonts w:ascii="微软雅黑" w:hAnsi="微软雅黑" w:eastAsia="微软雅黑"/>
          <w:sz w:val="24"/>
        </w:rPr>
      </w:pPr>
      <w:r>
        <w:rPr>
          <w:rFonts w:hint="eastAsia" w:ascii="微软雅黑" w:hAnsi="微软雅黑" w:eastAsia="微软雅黑"/>
          <w:sz w:val="24"/>
        </w:rPr>
        <w:t>“</w:t>
      </w:r>
      <w:r>
        <w:rPr>
          <w:rFonts w:ascii="微软雅黑" w:hAnsi="微软雅黑" w:eastAsia="微软雅黑"/>
          <w:sz w:val="24"/>
        </w:rPr>
        <w:t>全球媒体日</w:t>
      </w:r>
      <w:r>
        <w:rPr>
          <w:rFonts w:hint="eastAsia" w:ascii="微软雅黑" w:hAnsi="微软雅黑" w:eastAsia="微软雅黑"/>
          <w:sz w:val="24"/>
        </w:rPr>
        <w:t>”新技术发布平台</w:t>
      </w:r>
    </w:p>
    <w:p>
      <w:pPr>
        <w:jc w:val="center"/>
        <w:rPr>
          <w:rFonts w:ascii="微软雅黑" w:hAnsi="微软雅黑" w:eastAsia="微软雅黑"/>
          <w:sz w:val="24"/>
        </w:rPr>
      </w:pPr>
      <w:r>
        <w:rPr>
          <w:rFonts w:ascii="微软雅黑" w:hAnsi="微软雅黑" w:eastAsia="微软雅黑"/>
          <w:sz w:val="24"/>
        </w:rPr>
        <w:t>WTH China2019</w:t>
      </w:r>
      <w:r>
        <w:rPr>
          <w:rFonts w:hint="eastAsia" w:ascii="微软雅黑" w:hAnsi="微软雅黑" w:eastAsia="微软雅黑"/>
          <w:sz w:val="24"/>
        </w:rPr>
        <w:t xml:space="preserve"> “</w:t>
      </w:r>
      <w:r>
        <w:rPr>
          <w:rFonts w:ascii="微软雅黑" w:hAnsi="微软雅黑" w:eastAsia="微软雅黑"/>
          <w:sz w:val="24"/>
        </w:rPr>
        <w:t>十大名优展商企业</w:t>
      </w:r>
      <w:r>
        <w:rPr>
          <w:rFonts w:hint="eastAsia" w:ascii="微软雅黑" w:hAnsi="微软雅黑" w:eastAsia="微软雅黑"/>
          <w:sz w:val="24"/>
        </w:rPr>
        <w:t>”</w:t>
      </w:r>
    </w:p>
    <w:p>
      <w:pPr>
        <w:jc w:val="center"/>
        <w:rPr>
          <w:rFonts w:ascii="微软雅黑" w:hAnsi="微软雅黑" w:eastAsia="微软雅黑"/>
          <w:sz w:val="24"/>
        </w:rPr>
      </w:pPr>
      <w:r>
        <w:rPr>
          <w:rFonts w:ascii="微软雅黑" w:hAnsi="微软雅黑" w:eastAsia="微软雅黑"/>
          <w:sz w:val="24"/>
        </w:rPr>
        <w:t>WTH China2019产品技术</w:t>
      </w:r>
      <w:r>
        <w:rPr>
          <w:rFonts w:hint="eastAsia" w:ascii="微软雅黑" w:hAnsi="微软雅黑" w:eastAsia="微软雅黑"/>
          <w:sz w:val="24"/>
        </w:rPr>
        <w:t>“</w:t>
      </w:r>
      <w:r>
        <w:rPr>
          <w:rFonts w:ascii="微软雅黑" w:hAnsi="微软雅黑" w:eastAsia="微软雅黑"/>
          <w:sz w:val="24"/>
        </w:rPr>
        <w:t>创新奖</w:t>
      </w:r>
      <w:r>
        <w:rPr>
          <w:rFonts w:hint="eastAsia" w:ascii="微软雅黑" w:hAnsi="微软雅黑" w:eastAsia="微软雅黑"/>
          <w:sz w:val="24"/>
        </w:rPr>
        <w:t>”</w:t>
      </w:r>
    </w:p>
    <w:p>
      <w:pPr>
        <w:jc w:val="center"/>
        <w:rPr>
          <w:rFonts w:ascii="微软雅黑" w:hAnsi="微软雅黑" w:eastAsia="微软雅黑"/>
          <w:sz w:val="24"/>
        </w:rPr>
      </w:pPr>
      <w:r>
        <w:rPr>
          <w:rFonts w:hint="eastAsia" w:ascii="微软雅黑" w:hAnsi="微软雅黑" w:eastAsia="微软雅黑"/>
          <w:sz w:val="24"/>
        </w:rPr>
        <w:t>2</w:t>
      </w:r>
      <w:r>
        <w:rPr>
          <w:rFonts w:ascii="微软雅黑" w:hAnsi="微软雅黑" w:eastAsia="微软雅黑"/>
          <w:sz w:val="24"/>
        </w:rPr>
        <w:t>019上海直播人才</w:t>
      </w:r>
      <w:r>
        <w:rPr>
          <w:rFonts w:hint="eastAsia" w:ascii="微软雅黑" w:hAnsi="微软雅黑" w:eastAsia="微软雅黑"/>
          <w:sz w:val="24"/>
        </w:rPr>
        <w:t>“</w:t>
      </w:r>
      <w:r>
        <w:rPr>
          <w:rFonts w:ascii="微软雅黑" w:hAnsi="微软雅黑" w:eastAsia="微软雅黑"/>
          <w:sz w:val="24"/>
        </w:rPr>
        <w:t>签约大会</w:t>
      </w:r>
      <w:r>
        <w:rPr>
          <w:rFonts w:hint="eastAsia" w:ascii="微软雅黑" w:hAnsi="微软雅黑" w:eastAsia="微软雅黑"/>
          <w:sz w:val="24"/>
        </w:rPr>
        <w:t>”</w:t>
      </w:r>
    </w:p>
    <w:p>
      <w:pPr>
        <w:jc w:val="center"/>
        <w:rPr>
          <w:rFonts w:ascii="微软雅黑" w:hAnsi="微软雅黑" w:eastAsia="微软雅黑"/>
          <w:sz w:val="24"/>
        </w:rPr>
      </w:pPr>
      <w:r>
        <w:rPr>
          <w:rFonts w:hint="eastAsia" w:ascii="微软雅黑" w:hAnsi="微软雅黑" w:eastAsia="微软雅黑"/>
          <w:sz w:val="24"/>
        </w:rPr>
        <w:t>2</w:t>
      </w:r>
      <w:r>
        <w:rPr>
          <w:rFonts w:ascii="微软雅黑" w:hAnsi="微软雅黑" w:eastAsia="微软雅黑"/>
          <w:sz w:val="24"/>
        </w:rPr>
        <w:t>019直播</w:t>
      </w:r>
      <w:r>
        <w:rPr>
          <w:rFonts w:hint="eastAsia" w:ascii="微软雅黑" w:hAnsi="微软雅黑" w:eastAsia="微软雅黑"/>
          <w:sz w:val="24"/>
        </w:rPr>
        <w:t>最新</w:t>
      </w:r>
      <w:r>
        <w:rPr>
          <w:rFonts w:ascii="微软雅黑" w:hAnsi="微软雅黑" w:eastAsia="微软雅黑"/>
          <w:sz w:val="24"/>
        </w:rPr>
        <w:t>技术研讨会</w:t>
      </w:r>
    </w:p>
    <w:p>
      <w:pPr>
        <w:jc w:val="center"/>
        <w:rPr>
          <w:rFonts w:ascii="微软雅黑" w:hAnsi="微软雅黑" w:eastAsia="微软雅黑"/>
          <w:sz w:val="24"/>
        </w:rPr>
      </w:pPr>
      <w:r>
        <w:rPr>
          <w:rFonts w:hint="eastAsia" w:ascii="微软雅黑" w:hAnsi="微软雅黑" w:eastAsia="微软雅黑"/>
          <w:sz w:val="24"/>
        </w:rPr>
        <w:t>2</w:t>
      </w:r>
      <w:r>
        <w:rPr>
          <w:rFonts w:ascii="微软雅黑" w:hAnsi="微软雅黑" w:eastAsia="微软雅黑"/>
          <w:sz w:val="24"/>
        </w:rPr>
        <w:t>019</w:t>
      </w:r>
      <w:r>
        <w:rPr>
          <w:rFonts w:hint="eastAsia" w:ascii="微软雅黑" w:hAnsi="微软雅黑" w:eastAsia="微软雅黑"/>
          <w:sz w:val="24"/>
        </w:rPr>
        <w:t>视频剪辑制作专题论坛</w:t>
      </w:r>
    </w:p>
    <w:p>
      <w:pPr>
        <w:jc w:val="center"/>
        <w:rPr>
          <w:rFonts w:ascii="微软雅黑" w:hAnsi="微软雅黑" w:eastAsia="微软雅黑"/>
          <w:sz w:val="24"/>
        </w:rPr>
      </w:pPr>
      <w:r>
        <w:rPr>
          <w:rFonts w:ascii="微软雅黑" w:hAnsi="微软雅黑" w:eastAsia="微软雅黑"/>
          <w:sz w:val="24"/>
        </w:rPr>
        <w:t>产品效果体验区</w:t>
      </w:r>
    </w:p>
    <w:p>
      <w:pPr>
        <w:jc w:val="center"/>
        <w:rPr>
          <w:rFonts w:ascii="微软雅黑" w:hAnsi="微软雅黑" w:eastAsia="微软雅黑"/>
          <w:sz w:val="24"/>
        </w:rPr>
      </w:pPr>
      <w:r>
        <w:rPr>
          <w:rFonts w:hint="eastAsia" w:ascii="微软雅黑" w:hAnsi="微软雅黑" w:eastAsia="微软雅黑"/>
          <w:sz w:val="24"/>
        </w:rPr>
        <w:t>T台走秀展示区</w:t>
      </w:r>
    </w:p>
    <w:p>
      <w:pPr>
        <w:jc w:val="center"/>
        <w:rPr>
          <w:rFonts w:ascii="微软雅黑" w:hAnsi="微软雅黑" w:eastAsia="微软雅黑"/>
          <w:sz w:val="24"/>
        </w:rPr>
      </w:pPr>
    </w:p>
    <w:p>
      <w:pPr>
        <w:jc w:val="center"/>
        <w:rPr>
          <w:rFonts w:ascii="方正小标宋简体" w:hAnsi="方正小标宋简体" w:eastAsia="方正小标宋简体" w:cs="方正小标宋简体"/>
          <w:color w:val="000000" w:themeColor="text1"/>
          <w:sz w:val="32"/>
          <w14:textFill>
            <w14:solidFill>
              <w14:schemeClr w14:val="tx1"/>
            </w14:solidFill>
          </w14:textFill>
        </w:rPr>
      </w:pPr>
      <w:r>
        <w:rPr>
          <w:rFonts w:ascii="方正小标宋简体" w:hAnsi="方正小标宋简体" w:eastAsia="方正小标宋简体" w:cs="方正小标宋简体"/>
          <w:color w:val="000000" w:themeColor="text1"/>
          <w:sz w:val="32"/>
          <w14:textFill>
            <w14:solidFill>
              <w14:schemeClr w14:val="tx1"/>
            </w14:solidFill>
          </w14:textFill>
        </w:rPr>
        <w:t>牢固树立正确价值导向</w:t>
      </w:r>
      <w:r>
        <w:rPr>
          <w:rFonts w:hint="eastAsia" w:ascii="方正小标宋简体" w:hAnsi="方正小标宋简体" w:eastAsia="方正小标宋简体" w:cs="方正小标宋简体"/>
          <w:color w:val="000000" w:themeColor="text1"/>
          <w:sz w:val="32"/>
          <w14:textFill>
            <w14:solidFill>
              <w14:schemeClr w14:val="tx1"/>
            </w14:solidFill>
          </w14:textFill>
        </w:rPr>
        <w:t xml:space="preserve">  助力直播行业融合发展</w:t>
      </w:r>
    </w:p>
    <w:p>
      <w:pPr>
        <w:jc w:val="center"/>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搭建直播技术交流平台  推动直播产业提档升级</w:t>
      </w:r>
    </w:p>
    <w:p>
      <w:pPr>
        <w:jc w:val="center"/>
        <w:rPr>
          <w:rFonts w:ascii="微软雅黑" w:hAnsi="微软雅黑" w:eastAsia="微软雅黑"/>
          <w:sz w:val="24"/>
        </w:rPr>
      </w:pPr>
    </w:p>
    <w:p>
      <w:pPr>
        <w:rPr>
          <w:rFonts w:ascii="微软雅黑" w:hAnsi="微软雅黑" w:eastAsia="微软雅黑"/>
          <w:b/>
          <w:sz w:val="28"/>
        </w:rPr>
      </w:pPr>
      <w:r>
        <w:rPr>
          <w:rFonts w:ascii="微软雅黑" w:hAnsi="微软雅黑" w:eastAsia="微软雅黑"/>
          <w:b/>
          <w:sz w:val="28"/>
        </w:rPr>
        <w:t>展会介绍</w:t>
      </w:r>
    </w:p>
    <w:p>
      <w:pPr>
        <w:ind w:firstLine="420" w:firstLineChars="200"/>
      </w:pPr>
      <w:r>
        <w:rPr>
          <w:rFonts w:hint="eastAsia"/>
        </w:rPr>
        <w:t>目前，直播业市场正处于高速成长期，从以前的娱乐、秀场、游戏直播发展成为覆盖各个领域，成为零售、旅游、产品推广，文化教育、新闻资讯等行业必备营销新模式。5</w:t>
      </w:r>
      <w:r>
        <w:t>G</w:t>
      </w:r>
      <w:r>
        <w:rPr>
          <w:rFonts w:hint="eastAsia"/>
        </w:rPr>
        <w:t>时代的到来，发展打造 “众直播，店开播，人看播”的全新互联网时代，大量的创业者、草根、街头艺人通过直播实现自己的梦想，更有众多零售、旅游、产品推广，文化资讯等行业积极建设直播基地。随着政府主管部门对于视频内容健康管理，有效助力促进整个直播行业的健康发展，由北京亚太瑞斯会展服务有限公司、上海沛鑫展览服务有限公司共同发起的 “2019上海国际网络直播技术及智能硬件博览会”（以下简称：上海直播会）将于</w:t>
      </w:r>
      <w:r>
        <w:t>2019年</w:t>
      </w:r>
      <w:r>
        <w:rPr>
          <w:rFonts w:hint="eastAsia"/>
        </w:rPr>
        <w:t>1</w:t>
      </w:r>
      <w:r>
        <w:t>1</w:t>
      </w:r>
      <w:r>
        <w:rPr>
          <w:rFonts w:hint="eastAsia"/>
        </w:rPr>
        <w:t>月</w:t>
      </w:r>
      <w:r>
        <w:t>28-30</w:t>
      </w:r>
      <w:r>
        <w:rPr>
          <w:rFonts w:hint="eastAsia"/>
        </w:rPr>
        <w:t>日在上海世博展览馆举办，并同期举办直播基地签约大会。</w:t>
      </w:r>
    </w:p>
    <w:p>
      <w:pPr>
        <w:ind w:firstLine="420"/>
      </w:pPr>
      <w:r>
        <w:rPr>
          <w:rFonts w:hint="eastAsia"/>
        </w:rPr>
        <w:t>2019上海国际网络直播技术及智能硬件博览会是在国家相关部门的指导下，由北京亚太瑞斯会展服务有限公司、上海沛鑫展览服务有限公司联合百家国内众多具有影响力的行业直播平台、直播基地、协会机构共同主办参与的直播设施、器材、设备、应用技术的综合性行业展会。展会将以“播健康、促消费、传文化”为主题，旨在贯彻直播行业健康发展，洞悉交流国内零售+直播最新发展趋势，聚焦探讨直播最新技术与应用热点话题，与中国文化教育健康传播创新理念同步，从而推动我国直播行业健康发展。本次展会的成功举办，将推进直播产业的发展步伐，为中国直播行业的升级，描绘一幅宏大壮美的图腾！</w:t>
      </w:r>
    </w:p>
    <w:p/>
    <w:p>
      <w:pPr>
        <w:rPr>
          <w:rFonts w:ascii="微软雅黑" w:hAnsi="微软雅黑" w:eastAsia="微软雅黑"/>
          <w:b/>
          <w:sz w:val="28"/>
        </w:rPr>
      </w:pPr>
      <w:r>
        <w:rPr>
          <w:rFonts w:hint="eastAsia" w:ascii="微软雅黑" w:hAnsi="微软雅黑" w:eastAsia="微软雅黑"/>
          <w:b/>
          <w:sz w:val="28"/>
        </w:rPr>
        <w:t>参展收益</w:t>
      </w:r>
    </w:p>
    <w:p>
      <w:r>
        <w:rPr>
          <w:rFonts w:hint="eastAsia"/>
        </w:rPr>
        <w:t>1、新品发布与创新产品评奖：与全国乃至全球新品、新技术一起引发高度关注，参与权威创新产品评选。</w:t>
      </w:r>
    </w:p>
    <w:p>
      <w:r>
        <w:t>2</w:t>
      </w:r>
      <w:r>
        <w:rPr>
          <w:rFonts w:hint="eastAsia"/>
        </w:rPr>
        <w:t>、明星效应：与国内外同行业领导厂商同台展示，切磋技术。</w:t>
      </w:r>
    </w:p>
    <w:p>
      <w:r>
        <w:t>3</w:t>
      </w:r>
      <w:r>
        <w:rPr>
          <w:rFonts w:hint="eastAsia"/>
        </w:rPr>
        <w:t>、宣传推广：提供新品宣传、一对一采访专稿推广、微博微信推广、广告宣传等大范围、高密度的强势宣传，拓展更多的商业机会。</w:t>
      </w:r>
    </w:p>
    <w:p>
      <w:r>
        <w:t>4</w:t>
      </w:r>
      <w:r>
        <w:rPr>
          <w:rFonts w:hint="eastAsia"/>
        </w:rPr>
        <w:t>、立体推广：整合媒体资源，兼顾广度和深度，从展会前瞻、展期报道、展后跟踪来为展商提供立体服务。</w:t>
      </w:r>
    </w:p>
    <w:p>
      <w:r>
        <w:t>5</w:t>
      </w:r>
      <w:r>
        <w:rPr>
          <w:rFonts w:hint="eastAsia"/>
        </w:rPr>
        <w:t>、目标定位：力争办成“行业领先、亚洲第一、世界一流”，具有国际影响力的年度盛会。</w:t>
      </w:r>
    </w:p>
    <w:p>
      <w:r>
        <w:t>6</w:t>
      </w:r>
      <w:r>
        <w:rPr>
          <w:rFonts w:hint="eastAsia"/>
        </w:rPr>
        <w:t>、关注国内自主创新的企业成长；为国内成长性企业拓宽国际国内市场渠道提供平台。</w:t>
      </w:r>
    </w:p>
    <w:p>
      <w:r>
        <w:t>7</w:t>
      </w:r>
      <w:r>
        <w:rPr>
          <w:rFonts w:hint="eastAsia"/>
        </w:rPr>
        <w:t>、立体化增值服务：展会将通过展会前瞻，展期媒体采访，展后媒体报道来为展商服务。</w:t>
      </w:r>
    </w:p>
    <w:p/>
    <w:p>
      <w:pPr>
        <w:rPr>
          <w:rFonts w:ascii="微软雅黑" w:hAnsi="微软雅黑" w:eastAsia="微软雅黑"/>
          <w:b/>
          <w:sz w:val="28"/>
        </w:rPr>
      </w:pPr>
      <w:r>
        <w:rPr>
          <w:rFonts w:hint="eastAsia" w:ascii="微软雅黑" w:hAnsi="微软雅黑" w:eastAsia="微软雅黑"/>
          <w:b/>
          <w:sz w:val="28"/>
        </w:rPr>
        <w:t>日程安排</w:t>
      </w:r>
    </w:p>
    <w:p/>
    <w:p>
      <w:pPr>
        <w:ind w:firstLine="420" w:firstLineChars="200"/>
      </w:pPr>
      <w:r>
        <w:rPr>
          <w:rFonts w:hint="eastAsia"/>
        </w:rPr>
        <w:t>报到布展：201</w:t>
      </w:r>
      <w:r>
        <w:t>9</w:t>
      </w:r>
      <w:r>
        <w:rPr>
          <w:rFonts w:hint="eastAsia"/>
        </w:rPr>
        <w:t>年</w:t>
      </w:r>
      <w:r>
        <w:t>11</w:t>
      </w:r>
      <w:r>
        <w:rPr>
          <w:rFonts w:hint="eastAsia"/>
        </w:rPr>
        <w:t>月</w:t>
      </w:r>
      <w:r>
        <w:t>26</w:t>
      </w:r>
      <w:r>
        <w:rPr>
          <w:rFonts w:hint="eastAsia"/>
        </w:rPr>
        <w:t>-</w:t>
      </w:r>
      <w:r>
        <w:t>27</w:t>
      </w:r>
      <w:r>
        <w:rPr>
          <w:rFonts w:hint="eastAsia"/>
        </w:rPr>
        <w:t>日（9：00—16：30）开幕时间：201</w:t>
      </w:r>
      <w:r>
        <w:t>9</w:t>
      </w:r>
      <w:r>
        <w:rPr>
          <w:rFonts w:hint="eastAsia"/>
        </w:rPr>
        <w:t>年</w:t>
      </w:r>
      <w:r>
        <w:t>11</w:t>
      </w:r>
      <w:r>
        <w:rPr>
          <w:rFonts w:hint="eastAsia"/>
        </w:rPr>
        <w:t>月</w:t>
      </w:r>
      <w:r>
        <w:t>28</w:t>
      </w:r>
      <w:r>
        <w:rPr>
          <w:rFonts w:hint="eastAsia"/>
        </w:rPr>
        <w:t>日（9：30）</w:t>
      </w:r>
    </w:p>
    <w:p>
      <w:pPr>
        <w:ind w:firstLine="420" w:firstLineChars="200"/>
      </w:pPr>
      <w:r>
        <w:rPr>
          <w:rFonts w:hint="eastAsia"/>
        </w:rPr>
        <w:t>展出时间：201</w:t>
      </w:r>
      <w:r>
        <w:t>9</w:t>
      </w:r>
      <w:r>
        <w:rPr>
          <w:rFonts w:hint="eastAsia"/>
        </w:rPr>
        <w:t>年</w:t>
      </w:r>
      <w:r>
        <w:t>11</w:t>
      </w:r>
      <w:r>
        <w:rPr>
          <w:rFonts w:hint="eastAsia"/>
        </w:rPr>
        <w:t>月</w:t>
      </w:r>
      <w:r>
        <w:t>28-30</w:t>
      </w:r>
      <w:r>
        <w:rPr>
          <w:rFonts w:hint="eastAsia"/>
        </w:rPr>
        <w:t>日（9：00—16：30）闭幕时间：201</w:t>
      </w:r>
      <w:r>
        <w:t>9</w:t>
      </w:r>
      <w:r>
        <w:rPr>
          <w:rFonts w:hint="eastAsia"/>
        </w:rPr>
        <w:t>年</w:t>
      </w:r>
      <w:r>
        <w:t>11</w:t>
      </w:r>
      <w:r>
        <w:rPr>
          <w:rFonts w:hint="eastAsia"/>
        </w:rPr>
        <w:t>月</w:t>
      </w:r>
      <w:r>
        <w:t>30</w:t>
      </w:r>
      <w:r>
        <w:rPr>
          <w:rFonts w:hint="eastAsia"/>
        </w:rPr>
        <w:t>日（14：00）</w:t>
      </w:r>
    </w:p>
    <w:p>
      <w:pPr>
        <w:rPr>
          <w:rFonts w:ascii="微软雅黑" w:hAnsi="微软雅黑" w:eastAsia="微软雅黑"/>
          <w:b/>
          <w:sz w:val="28"/>
        </w:rPr>
      </w:pPr>
      <w:r>
        <w:rPr>
          <w:rFonts w:ascii="微软雅黑" w:hAnsi="微软雅黑" w:eastAsia="微软雅黑"/>
          <w:b/>
          <w:sz w:val="28"/>
        </w:rPr>
        <w:t>参展范围</w:t>
      </w:r>
    </w:p>
    <w:p>
      <w:pPr>
        <w:rPr>
          <w:b/>
        </w:rPr>
      </w:pPr>
      <w:r>
        <w:rPr>
          <w:b/>
        </w:rPr>
        <w:t>大型直播平台</w:t>
      </w:r>
      <w:r>
        <w:rPr>
          <w:rFonts w:hint="eastAsia"/>
          <w:b/>
        </w:rPr>
        <w:t>/</w:t>
      </w:r>
      <w:r>
        <w:rPr>
          <w:b/>
        </w:rPr>
        <w:t>互联网企业形象展示</w:t>
      </w:r>
      <w:r>
        <w:rPr>
          <w:rFonts w:hint="eastAsia"/>
          <w:b/>
        </w:rPr>
        <w:t>；网络支持/运营商</w:t>
      </w:r>
      <w:r>
        <w:rPr>
          <w:b/>
        </w:rPr>
        <w:t>形象展示</w:t>
      </w:r>
      <w:r>
        <w:rPr>
          <w:rFonts w:hint="eastAsia"/>
          <w:b/>
        </w:rPr>
        <w:t>；</w:t>
      </w:r>
    </w:p>
    <w:p>
      <w:pPr>
        <w:rPr>
          <w:b/>
        </w:rPr>
      </w:pPr>
      <w:r>
        <w:rPr>
          <w:rFonts w:hint="eastAsia"/>
          <w:b/>
        </w:rPr>
        <w:t>A</w:t>
      </w:r>
      <w:r>
        <w:rPr>
          <w:b/>
        </w:rPr>
        <w:t>I技术</w:t>
      </w:r>
      <w:r>
        <w:rPr>
          <w:rFonts w:hint="eastAsia"/>
          <w:b/>
        </w:rPr>
        <w:t>/内容管理；</w:t>
      </w:r>
    </w:p>
    <w:p>
      <w:pPr>
        <w:rPr>
          <w:b/>
        </w:rPr>
      </w:pPr>
      <w:r>
        <w:rPr>
          <w:rFonts w:hint="eastAsia"/>
          <w:b/>
        </w:rPr>
        <w:t>电脑及周边设备；手机及周边设备；剪辑制作技术；</w:t>
      </w:r>
    </w:p>
    <w:p>
      <w:pPr>
        <w:rPr>
          <w:b/>
        </w:rPr>
      </w:pPr>
      <w:r>
        <w:rPr>
          <w:rFonts w:hint="eastAsia"/>
          <w:b/>
        </w:rPr>
        <w:t>影视录音、点歌机、播放器、摄像机、单反、D</w:t>
      </w:r>
      <w:r>
        <w:rPr>
          <w:b/>
        </w:rPr>
        <w:t>V</w:t>
      </w:r>
      <w:r>
        <w:rPr>
          <w:rFonts w:hint="eastAsia"/>
          <w:b/>
        </w:rPr>
        <w:t>、</w:t>
      </w:r>
      <w:r>
        <w:rPr>
          <w:b/>
        </w:rPr>
        <w:t>无人机</w:t>
      </w:r>
      <w:r>
        <w:rPr>
          <w:rFonts w:hint="eastAsia"/>
          <w:b/>
        </w:rPr>
        <w:t>、</w:t>
      </w:r>
      <w:r>
        <w:rPr>
          <w:b/>
        </w:rPr>
        <w:t>摄像头</w:t>
      </w:r>
    </w:p>
    <w:p>
      <w:pPr>
        <w:rPr>
          <w:b/>
        </w:rPr>
      </w:pPr>
      <w:r>
        <w:rPr>
          <w:rFonts w:hint="eastAsia"/>
          <w:b/>
        </w:rPr>
        <w:t>声卡、调音台、控制器、有（无）源DI盒</w:t>
      </w:r>
    </w:p>
    <w:p>
      <w:pPr>
        <w:rPr>
          <w:b/>
        </w:rPr>
      </w:pPr>
      <w:r>
        <w:rPr>
          <w:rFonts w:hint="eastAsia"/>
          <w:b/>
        </w:rPr>
        <w:t>麦克风、耳机、扩音器</w:t>
      </w:r>
    </w:p>
    <w:p>
      <w:pPr>
        <w:rPr>
          <w:b/>
        </w:rPr>
      </w:pPr>
      <w:r>
        <w:rPr>
          <w:rFonts w:hint="eastAsia"/>
          <w:b/>
        </w:rPr>
        <w:t>音箱、功放</w:t>
      </w:r>
    </w:p>
    <w:p>
      <w:pPr>
        <w:rPr>
          <w:b/>
        </w:rPr>
      </w:pPr>
      <w:r>
        <w:rPr>
          <w:rFonts w:hint="eastAsia"/>
          <w:b/>
        </w:rPr>
        <w:t>话放、耳放、效果器</w:t>
      </w:r>
    </w:p>
    <w:p>
      <w:r>
        <w:rPr>
          <w:rFonts w:hint="eastAsia"/>
          <w:b/>
        </w:rPr>
        <w:t>配件、软件、声卡调试</w:t>
      </w:r>
      <w:r>
        <w:rPr>
          <w:rFonts w:hint="eastAsia"/>
        </w:rPr>
        <w:t>：</w:t>
      </w:r>
      <w:r>
        <w:rPr>
          <w:rFonts w:hint="eastAsia" w:ascii="Arial" w:hAnsi="Arial" w:cs="Arial"/>
          <w:color w:val="333333"/>
          <w:shd w:val="clear" w:color="auto" w:fill="FFFFFF"/>
        </w:rPr>
        <w:t>音响</w:t>
      </w:r>
      <w:r>
        <w:rPr>
          <w:rFonts w:ascii="Arial" w:hAnsi="Arial" w:cs="Arial"/>
          <w:color w:val="333333"/>
          <w:shd w:val="clear" w:color="auto" w:fill="FFFFFF"/>
        </w:rPr>
        <w:t>配件</w:t>
      </w:r>
      <w:r>
        <w:rPr>
          <w:rFonts w:hint="eastAsia"/>
        </w:rPr>
        <w:t>；麦克风配件；各种连接线、补光灯、耳机绕线器、蓝牙设备、电池、耳机便携盒、耳机线材、耳机套/耳塞棉、手机线材、USB数据线、手机转换器 手机镜头、手机支架</w:t>
      </w:r>
    </w:p>
    <w:p/>
    <w:p>
      <w:pPr>
        <w:rPr>
          <w:rFonts w:ascii="微软雅黑" w:hAnsi="微软雅黑" w:eastAsia="微软雅黑"/>
          <w:lang w:val="zh-CN"/>
        </w:rPr>
      </w:pPr>
      <w:r>
        <w:rPr>
          <w:rFonts w:hint="eastAsia" w:ascii="微软雅黑" w:hAnsi="微软雅黑" w:eastAsia="微软雅黑"/>
          <w:b/>
          <w:sz w:val="28"/>
        </w:rPr>
        <w:t>技术交流</w:t>
      </w:r>
    </w:p>
    <w:p>
      <w:pPr>
        <w:ind w:firstLine="420" w:firstLineChars="200"/>
      </w:pPr>
      <w:r>
        <w:rPr>
          <w:rFonts w:hint="eastAsia"/>
        </w:rPr>
        <w:t>展会期间，展会组委会将协助国内、外参展企业在展馆/会议室举办多场技术交流讲座，内容由企业自定并于201</w:t>
      </w:r>
      <w:r>
        <w:t>9</w:t>
      </w:r>
      <w:r>
        <w:rPr>
          <w:rFonts w:hint="eastAsia"/>
        </w:rPr>
        <w:t>年</w:t>
      </w:r>
      <w:r>
        <w:t>11</w:t>
      </w:r>
      <w:r>
        <w:rPr>
          <w:rFonts w:hint="eastAsia"/>
        </w:rPr>
        <w:t>月0</w:t>
      </w:r>
      <w:r>
        <w:t>1</w:t>
      </w:r>
      <w:r>
        <w:rPr>
          <w:rFonts w:hint="eastAsia"/>
        </w:rPr>
        <w:t>日前将讲座题目、主要内容和主讲人姓名报组委会。技术交流讲座场次有限，报满为止，每场讲座</w:t>
      </w:r>
      <w:r>
        <w:t>45</w:t>
      </w:r>
      <w:r>
        <w:rPr>
          <w:rFonts w:hint="eastAsia"/>
        </w:rPr>
        <w:t>分钟，费用30000元/场</w:t>
      </w:r>
      <w:r>
        <w:rPr>
          <w:rFonts w:hint="eastAsia" w:ascii="宋体" w:hAnsi="宋体" w:cs="宋体"/>
          <w:kern w:val="0"/>
          <w:sz w:val="20"/>
        </w:rPr>
        <w:t>，含场地及灯光音响、投影仪、讲台座椅、白板、矿泉水等</w:t>
      </w:r>
      <w:r>
        <w:rPr>
          <w:rFonts w:hint="eastAsia"/>
        </w:rPr>
        <w:t>。</w:t>
      </w:r>
      <w:bookmarkStart w:id="0" w:name="_GoBack"/>
      <w:bookmarkEnd w:id="0"/>
    </w:p>
    <w:p>
      <w:pPr>
        <w:tabs>
          <w:tab w:val="left" w:pos="8236"/>
        </w:tabs>
        <w:autoSpaceDE w:val="0"/>
        <w:autoSpaceDN w:val="0"/>
        <w:adjustRightInd w:val="0"/>
        <w:jc w:val="left"/>
      </w:pPr>
      <w:r>
        <w:rPr>
          <w:rFonts w:hint="eastAsia"/>
        </w:rPr>
        <w:t>2、参观指南及其它相关广告</w:t>
      </w:r>
    </w:p>
    <w:tbl>
      <w:tblPr>
        <w:tblStyle w:val="7"/>
        <w:tblpPr w:leftFromText="180" w:rightFromText="180" w:vertAnchor="text" w:horzAnchor="margin" w:tblpX="110" w:tblpY="162"/>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313"/>
        <w:gridCol w:w="1373"/>
        <w:gridCol w:w="1541"/>
        <w:gridCol w:w="1525"/>
        <w:gridCol w:w="1257"/>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trPr>
        <w:tc>
          <w:tcPr>
            <w:tcW w:w="1643" w:type="dxa"/>
            <w:vAlign w:val="center"/>
          </w:tcPr>
          <w:p>
            <w:pPr>
              <w:tabs>
                <w:tab w:val="left" w:pos="8236"/>
              </w:tabs>
              <w:autoSpaceDE w:val="0"/>
              <w:autoSpaceDN w:val="0"/>
              <w:adjustRightInd w:val="0"/>
              <w:jc w:val="left"/>
              <w:rPr>
                <w:b/>
              </w:rPr>
            </w:pPr>
            <w:r>
              <w:rPr>
                <w:rFonts w:hint="eastAsia"/>
                <w:b/>
              </w:rPr>
              <w:t>参观指南</w:t>
            </w:r>
          </w:p>
        </w:tc>
        <w:tc>
          <w:tcPr>
            <w:tcW w:w="1313" w:type="dxa"/>
            <w:vAlign w:val="center"/>
          </w:tcPr>
          <w:p>
            <w:pPr>
              <w:tabs>
                <w:tab w:val="left" w:pos="8236"/>
              </w:tabs>
              <w:autoSpaceDE w:val="0"/>
              <w:autoSpaceDN w:val="0"/>
              <w:adjustRightInd w:val="0"/>
              <w:jc w:val="left"/>
              <w:rPr>
                <w:b/>
              </w:rPr>
            </w:pPr>
            <w:r>
              <w:rPr>
                <w:rFonts w:hint="eastAsia"/>
                <w:b/>
              </w:rPr>
              <w:t>封 面</w:t>
            </w:r>
          </w:p>
        </w:tc>
        <w:tc>
          <w:tcPr>
            <w:tcW w:w="1373" w:type="dxa"/>
            <w:vAlign w:val="center"/>
          </w:tcPr>
          <w:p>
            <w:pPr>
              <w:tabs>
                <w:tab w:val="left" w:pos="8236"/>
              </w:tabs>
              <w:autoSpaceDE w:val="0"/>
              <w:autoSpaceDN w:val="0"/>
              <w:adjustRightInd w:val="0"/>
              <w:jc w:val="left"/>
              <w:rPr>
                <w:b/>
              </w:rPr>
            </w:pPr>
            <w:r>
              <w:rPr>
                <w:rFonts w:hint="eastAsia"/>
                <w:b/>
              </w:rPr>
              <w:t>封 底</w:t>
            </w:r>
          </w:p>
        </w:tc>
        <w:tc>
          <w:tcPr>
            <w:tcW w:w="1541" w:type="dxa"/>
            <w:vAlign w:val="center"/>
          </w:tcPr>
          <w:p>
            <w:pPr>
              <w:tabs>
                <w:tab w:val="left" w:pos="8236"/>
              </w:tabs>
              <w:autoSpaceDE w:val="0"/>
              <w:autoSpaceDN w:val="0"/>
              <w:adjustRightInd w:val="0"/>
              <w:jc w:val="left"/>
              <w:rPr>
                <w:b/>
              </w:rPr>
            </w:pPr>
            <w:r>
              <w:rPr>
                <w:rFonts w:hint="eastAsia"/>
                <w:b/>
              </w:rPr>
              <w:t>封二/前菲</w:t>
            </w:r>
          </w:p>
        </w:tc>
        <w:tc>
          <w:tcPr>
            <w:tcW w:w="1525" w:type="dxa"/>
            <w:vAlign w:val="center"/>
          </w:tcPr>
          <w:p>
            <w:pPr>
              <w:tabs>
                <w:tab w:val="left" w:pos="8236"/>
              </w:tabs>
              <w:autoSpaceDE w:val="0"/>
              <w:autoSpaceDN w:val="0"/>
              <w:adjustRightInd w:val="0"/>
              <w:jc w:val="left"/>
              <w:rPr>
                <w:b/>
              </w:rPr>
            </w:pPr>
            <w:r>
              <w:rPr>
                <w:rFonts w:hint="eastAsia"/>
                <w:b/>
              </w:rPr>
              <w:t>封二/后菲</w:t>
            </w:r>
          </w:p>
        </w:tc>
        <w:tc>
          <w:tcPr>
            <w:tcW w:w="1257" w:type="dxa"/>
            <w:vAlign w:val="center"/>
          </w:tcPr>
          <w:p>
            <w:pPr>
              <w:tabs>
                <w:tab w:val="left" w:pos="8236"/>
              </w:tabs>
              <w:autoSpaceDE w:val="0"/>
              <w:autoSpaceDN w:val="0"/>
              <w:adjustRightInd w:val="0"/>
              <w:jc w:val="left"/>
              <w:rPr>
                <w:b/>
              </w:rPr>
            </w:pPr>
            <w:r>
              <w:rPr>
                <w:rFonts w:hint="eastAsia"/>
                <w:b/>
              </w:rPr>
              <w:t xml:space="preserve">  跨彩页</w:t>
            </w:r>
          </w:p>
        </w:tc>
        <w:tc>
          <w:tcPr>
            <w:tcW w:w="1691" w:type="dxa"/>
            <w:vAlign w:val="center"/>
          </w:tcPr>
          <w:p>
            <w:pPr>
              <w:tabs>
                <w:tab w:val="left" w:pos="8236"/>
              </w:tabs>
              <w:autoSpaceDE w:val="0"/>
              <w:autoSpaceDN w:val="0"/>
              <w:adjustRightInd w:val="0"/>
              <w:jc w:val="left"/>
              <w:rPr>
                <w:b/>
              </w:rPr>
            </w:pPr>
            <w:r>
              <w:rPr>
                <w:rFonts w:hint="eastAsia"/>
                <w:b/>
              </w:rPr>
              <w:t>彩色内页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trPr>
        <w:tc>
          <w:tcPr>
            <w:tcW w:w="1643" w:type="dxa"/>
            <w:vAlign w:val="center"/>
          </w:tcPr>
          <w:p>
            <w:pPr>
              <w:tabs>
                <w:tab w:val="left" w:pos="8236"/>
              </w:tabs>
              <w:autoSpaceDE w:val="0"/>
              <w:autoSpaceDN w:val="0"/>
              <w:adjustRightInd w:val="0"/>
              <w:jc w:val="left"/>
              <w:rPr>
                <w:b/>
              </w:rPr>
            </w:pPr>
            <w:r>
              <w:rPr>
                <w:rFonts w:hint="eastAsia"/>
                <w:b/>
              </w:rPr>
              <w:t>费 用</w:t>
            </w:r>
          </w:p>
        </w:tc>
        <w:tc>
          <w:tcPr>
            <w:tcW w:w="1313" w:type="dxa"/>
            <w:vAlign w:val="center"/>
          </w:tcPr>
          <w:p>
            <w:pPr>
              <w:tabs>
                <w:tab w:val="left" w:pos="8236"/>
              </w:tabs>
              <w:autoSpaceDE w:val="0"/>
              <w:autoSpaceDN w:val="0"/>
              <w:adjustRightInd w:val="0"/>
              <w:jc w:val="left"/>
            </w:pPr>
            <w:r>
              <w:rPr>
                <w:rFonts w:hint="eastAsia"/>
              </w:rPr>
              <w:t>￥30000</w:t>
            </w:r>
          </w:p>
        </w:tc>
        <w:tc>
          <w:tcPr>
            <w:tcW w:w="1373" w:type="dxa"/>
            <w:vAlign w:val="center"/>
          </w:tcPr>
          <w:p>
            <w:pPr>
              <w:tabs>
                <w:tab w:val="left" w:pos="8236"/>
              </w:tabs>
              <w:autoSpaceDE w:val="0"/>
              <w:autoSpaceDN w:val="0"/>
              <w:adjustRightInd w:val="0"/>
              <w:jc w:val="left"/>
            </w:pPr>
            <w:r>
              <w:rPr>
                <w:rFonts w:hint="eastAsia"/>
              </w:rPr>
              <w:t>￥20000</w:t>
            </w:r>
          </w:p>
        </w:tc>
        <w:tc>
          <w:tcPr>
            <w:tcW w:w="1541" w:type="dxa"/>
            <w:vAlign w:val="center"/>
          </w:tcPr>
          <w:p>
            <w:pPr>
              <w:tabs>
                <w:tab w:val="left" w:pos="8236"/>
              </w:tabs>
              <w:autoSpaceDE w:val="0"/>
              <w:autoSpaceDN w:val="0"/>
              <w:adjustRightInd w:val="0"/>
              <w:jc w:val="left"/>
            </w:pPr>
            <w:r>
              <w:rPr>
                <w:rFonts w:hint="eastAsia"/>
              </w:rPr>
              <w:t>￥16000</w:t>
            </w:r>
          </w:p>
        </w:tc>
        <w:tc>
          <w:tcPr>
            <w:tcW w:w="1525" w:type="dxa"/>
            <w:vAlign w:val="center"/>
          </w:tcPr>
          <w:p>
            <w:pPr>
              <w:tabs>
                <w:tab w:val="left" w:pos="8236"/>
              </w:tabs>
              <w:autoSpaceDE w:val="0"/>
              <w:autoSpaceDN w:val="0"/>
              <w:adjustRightInd w:val="0"/>
              <w:jc w:val="left"/>
            </w:pPr>
            <w:r>
              <w:rPr>
                <w:rFonts w:hint="eastAsia"/>
              </w:rPr>
              <w:t>￥12000</w:t>
            </w:r>
          </w:p>
        </w:tc>
        <w:tc>
          <w:tcPr>
            <w:tcW w:w="1257" w:type="dxa"/>
            <w:vAlign w:val="center"/>
          </w:tcPr>
          <w:p>
            <w:pPr>
              <w:tabs>
                <w:tab w:val="left" w:pos="8236"/>
              </w:tabs>
              <w:autoSpaceDE w:val="0"/>
              <w:autoSpaceDN w:val="0"/>
              <w:adjustRightInd w:val="0"/>
              <w:jc w:val="center"/>
            </w:pPr>
            <w:r>
              <w:rPr>
                <w:rFonts w:hint="eastAsia"/>
              </w:rPr>
              <w:t>￥8000</w:t>
            </w:r>
          </w:p>
        </w:tc>
        <w:tc>
          <w:tcPr>
            <w:tcW w:w="1691" w:type="dxa"/>
            <w:vAlign w:val="center"/>
          </w:tcPr>
          <w:p>
            <w:pPr>
              <w:tabs>
                <w:tab w:val="left" w:pos="8236"/>
              </w:tabs>
              <w:autoSpaceDE w:val="0"/>
              <w:autoSpaceDN w:val="0"/>
              <w:adjustRightInd w:val="0"/>
              <w:jc w:val="left"/>
            </w:pPr>
            <w:r>
              <w:rPr>
                <w:rFonts w:hint="eastAsia"/>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trPr>
        <w:tc>
          <w:tcPr>
            <w:tcW w:w="10343" w:type="dxa"/>
            <w:gridSpan w:val="7"/>
            <w:tcBorders>
              <w:bottom w:val="single" w:color="auto" w:sz="4" w:space="0"/>
            </w:tcBorders>
            <w:vAlign w:val="center"/>
          </w:tcPr>
          <w:p>
            <w:pPr>
              <w:tabs>
                <w:tab w:val="left" w:pos="8236"/>
              </w:tabs>
              <w:autoSpaceDE w:val="0"/>
              <w:autoSpaceDN w:val="0"/>
              <w:adjustRightInd w:val="0"/>
              <w:jc w:val="left"/>
            </w:pPr>
            <w:r>
              <w:rPr>
                <w:rFonts w:hint="eastAsia"/>
                <w:b/>
              </w:rPr>
              <w:t>注：</w:t>
            </w:r>
            <w:r>
              <w:rPr>
                <w:rFonts w:hint="eastAsia"/>
              </w:rPr>
              <w:t>广告费用需一次性付清，会刊（规格210mm*140mm）</w:t>
            </w:r>
          </w:p>
        </w:tc>
      </w:tr>
    </w:tbl>
    <w:p>
      <w:pPr>
        <w:tabs>
          <w:tab w:val="left" w:pos="8236"/>
        </w:tabs>
        <w:autoSpaceDE w:val="0"/>
        <w:autoSpaceDN w:val="0"/>
        <w:adjustRightInd w:val="0"/>
        <w:jc w:val="left"/>
        <w:rPr>
          <w:rFonts w:ascii="新宋体" w:hAnsi="新宋体" w:eastAsia="新宋体" w:cs="新宋体"/>
          <w:kern w:val="0"/>
          <w:sz w:val="20"/>
          <w:szCs w:val="18"/>
        </w:rPr>
      </w:pPr>
      <w:r>
        <w:rPr>
          <w:rFonts w:hint="eastAsia" w:ascii="新宋体" w:hAnsi="新宋体" w:eastAsia="新宋体" w:cs="新宋体"/>
          <w:b/>
          <w:kern w:val="0"/>
          <w:sz w:val="20"/>
          <w:szCs w:val="18"/>
          <w:lang w:val="zh-CN"/>
        </w:rPr>
        <w:t>会务费：</w:t>
      </w:r>
      <w:r>
        <w:rPr>
          <w:rFonts w:hint="eastAsia" w:ascii="新宋体" w:hAnsi="新宋体" w:eastAsia="新宋体" w:cs="新宋体"/>
          <w:kern w:val="0"/>
          <w:sz w:val="20"/>
          <w:szCs w:val="18"/>
          <w:lang w:val="zh-CN"/>
        </w:rPr>
        <w:t>参展代表每人1000元人民币（用于会议资料、午餐、纪念品等）</w:t>
      </w:r>
      <w:r>
        <w:rPr>
          <w:rFonts w:hint="eastAsia" w:ascii="新宋体" w:hAnsi="新宋体" w:eastAsia="新宋体" w:cs="新宋体"/>
          <w:kern w:val="0"/>
          <w:sz w:val="20"/>
          <w:szCs w:val="18"/>
        </w:rPr>
        <w:t>。</w:t>
      </w:r>
    </w:p>
    <w:p>
      <w:pPr>
        <w:tabs>
          <w:tab w:val="left" w:pos="8236"/>
        </w:tabs>
        <w:autoSpaceDE w:val="0"/>
        <w:autoSpaceDN w:val="0"/>
        <w:adjustRightInd w:val="0"/>
        <w:jc w:val="left"/>
        <w:rPr>
          <w:rFonts w:ascii="宋体" w:hAnsi="宋体" w:cs="宋体"/>
          <w:kern w:val="0"/>
          <w:sz w:val="20"/>
        </w:rPr>
      </w:pPr>
      <w:r>
        <w:rPr>
          <w:rFonts w:hint="eastAsia" w:ascii="宋体" w:hAnsi="宋体" w:cs="宋体"/>
          <w:b/>
          <w:bCs/>
          <w:kern w:val="0"/>
        </w:rPr>
        <w:t>其它：</w:t>
      </w:r>
      <w:r>
        <w:rPr>
          <w:rFonts w:ascii="宋体" w:hAnsi="宋体" w:cs="宋体"/>
          <w:kern w:val="0"/>
          <w:sz w:val="20"/>
        </w:rPr>
        <w:t>3</w:t>
      </w:r>
      <w:r>
        <w:rPr>
          <w:rFonts w:hint="eastAsia" w:ascii="宋体" w:hAnsi="宋体" w:cs="宋体"/>
          <w:kern w:val="0"/>
          <w:sz w:val="20"/>
        </w:rPr>
        <w:t>0000元/个(</w:t>
      </w:r>
      <w:r>
        <w:rPr>
          <w:rFonts w:ascii="宋体" w:hAnsi="宋体" w:cs="宋体"/>
          <w:kern w:val="0"/>
          <w:sz w:val="20"/>
        </w:rPr>
        <w:t>8.5m</w:t>
      </w:r>
      <w:r>
        <w:rPr>
          <w:rFonts w:hint="eastAsia" w:ascii="宋体" w:hAnsi="宋体" w:cs="宋体"/>
          <w:kern w:val="0"/>
          <w:sz w:val="20"/>
        </w:rPr>
        <w:t>*</w:t>
      </w:r>
      <w:r>
        <w:rPr>
          <w:rFonts w:ascii="宋体" w:hAnsi="宋体" w:cs="宋体"/>
          <w:kern w:val="0"/>
          <w:sz w:val="20"/>
        </w:rPr>
        <w:t>4</w:t>
      </w:r>
      <w:r>
        <w:rPr>
          <w:rFonts w:hint="eastAsia" w:ascii="宋体" w:hAnsi="宋体" w:cs="宋体"/>
          <w:kern w:val="0"/>
          <w:sz w:val="20"/>
        </w:rPr>
        <w:t>m)；手提袋：30000元/1万个；门票背面广告：20000元/4万张；</w:t>
      </w:r>
      <w:r>
        <w:rPr>
          <w:rFonts w:ascii="宋体" w:hAnsi="宋体" w:cs="宋体"/>
          <w:kern w:val="0"/>
          <w:sz w:val="20"/>
        </w:rPr>
        <w:t xml:space="preserve"> </w:t>
      </w:r>
    </w:p>
    <w:p>
      <w:pPr>
        <w:rPr>
          <w:rFonts w:ascii="宋体" w:hAnsi="宋体" w:cs="新宋体"/>
          <w:b/>
          <w:bCs/>
          <w:color w:val="002060"/>
          <w:sz w:val="20"/>
          <w:szCs w:val="28"/>
          <w:bdr w:val="single" w:color="auto" w:sz="4" w:space="0"/>
        </w:rPr>
      </w:pPr>
      <w:r>
        <w:rPr>
          <w:rFonts w:hint="eastAsia" w:ascii="微软雅黑" w:hAnsi="微软雅黑" w:eastAsia="微软雅黑"/>
          <w:b/>
          <w:sz w:val="28"/>
        </w:rPr>
        <w:t xml:space="preserve"> 参展程序</w:t>
      </w:r>
      <w:r>
        <w:rPr>
          <w:rFonts w:ascii="宋体" w:hAnsi="宋体" w:cs="宋体"/>
          <w:sz w:val="18"/>
        </w:rPr>
        <w:pict>
          <v:rect id="_x0000_i1025" o:spt="1" style="height:1.5pt;width:0pt;" fillcolor="#505050" filled="t" stroked="t" coordsize="21600,21600" o:hr="t" o:hrstd="t" o:hrnoshade="t">
            <v:path/>
            <v:fill on="t" focussize="0,0"/>
            <v:stroke weight="1pt" color="#808080"/>
            <v:imagedata o:title=""/>
            <o:lock v:ext="edit"/>
            <w10:wrap type="none"/>
            <w10:anchorlock/>
          </v:rect>
        </w:pict>
      </w:r>
    </w:p>
    <w:p>
      <w:pPr>
        <w:rPr>
          <w:lang w:val="zh-CN"/>
        </w:rPr>
      </w:pPr>
      <w:r>
        <w:rPr>
          <w:rFonts w:hint="eastAsia"/>
          <w:lang w:val="zh-CN"/>
        </w:rPr>
        <w:t>1、参展单位请详细填写《参展申请表》，并加盖公章后传真或交寄至大会组委会。</w:t>
      </w:r>
    </w:p>
    <w:p>
      <w:pPr>
        <w:rPr>
          <w:lang w:val="zh-CN"/>
        </w:rPr>
      </w:pPr>
      <w:r>
        <w:rPr>
          <w:rFonts w:hint="eastAsia"/>
          <w:lang w:val="zh-CN"/>
        </w:rPr>
        <w:t>2、企业报名后</w:t>
      </w:r>
      <w:r>
        <w:t>5</w:t>
      </w:r>
      <w:r>
        <w:rPr>
          <w:rFonts w:hint="eastAsia"/>
          <w:lang w:val="zh-CN"/>
        </w:rPr>
        <w:t>个工作日内将参展费用汇入大会组委会指定帐号，从而确定展位；</w:t>
      </w:r>
    </w:p>
    <w:p>
      <w:pPr>
        <w:rPr>
          <w:lang w:val="zh-CN"/>
        </w:rPr>
      </w:pPr>
      <w:r>
        <w:rPr>
          <w:rFonts w:hint="eastAsia"/>
          <w:lang w:val="zh-CN"/>
        </w:rPr>
        <w:t>3、展位、广告等由组委会统一安排， “先申请、先付款、先分配”，协办单位可优先安排。,</w:t>
      </w:r>
    </w:p>
    <w:p>
      <w:pPr>
        <w:rPr>
          <w:lang w:val="zh-CN"/>
        </w:rPr>
      </w:pPr>
      <w:r>
        <w:rPr>
          <w:rFonts w:hint="eastAsia"/>
          <w:lang w:val="zh-CN"/>
        </w:rPr>
        <w:t>4、已报名参展企业因自原因不能参展，其所缴纳费用不作返还,所订展位由主办方全权处理；</w:t>
      </w:r>
    </w:p>
    <w:p>
      <w:pPr>
        <w:rPr>
          <w:lang w:val="zh-CN"/>
        </w:rPr>
      </w:pPr>
      <w:r>
        <w:rPr>
          <w:rFonts w:hint="eastAsia"/>
          <w:lang w:val="zh-CN"/>
        </w:rPr>
        <w:t>5、服从展会总体布局，组织单位有权在必要时对个别展台位置进行调整。因不可抗拒的因素如自然灾害，政府行为，社会异常事件等，组织单位可以延迟或取消展会。</w:t>
      </w:r>
    </w:p>
    <w:p>
      <w:pPr>
        <w:rPr>
          <w:lang w:val="zh-CN"/>
        </w:rPr>
      </w:pPr>
      <w:r>
        <w:rPr>
          <w:rFonts w:hint="eastAsia"/>
          <w:lang w:val="zh-CN"/>
        </w:rPr>
        <w:t>6、特别提示：所租用展位严禁转租、转售展位。不准展出假冒侵权产品,以及在展厅内现场零售展品或出售其他商品。一经发现组委会将取消参展资格，展位费用不再退还。不准在通道上堆放物品。</w:t>
      </w:r>
    </w:p>
    <w:p>
      <w:pPr>
        <w:rPr>
          <w:rFonts w:ascii="微软雅黑" w:hAnsi="微软雅黑" w:eastAsia="微软雅黑"/>
          <w:b/>
          <w:sz w:val="28"/>
        </w:rPr>
      </w:pPr>
      <w:r>
        <w:rPr>
          <w:rFonts w:hint="eastAsia" w:ascii="微软雅黑" w:hAnsi="微软雅黑" w:eastAsia="微软雅黑"/>
          <w:b/>
          <w:sz w:val="28"/>
        </w:rPr>
        <w:t>免费及增值服务</w:t>
      </w:r>
    </w:p>
    <w:p>
      <w:pPr>
        <w:rPr>
          <w:rFonts w:ascii="宋体" w:hAnsi="宋体" w:cs="新宋体"/>
          <w:b/>
          <w:bCs/>
          <w:color w:val="002060"/>
          <w:sz w:val="18"/>
          <w:bdr w:val="single" w:color="auto" w:sz="4" w:space="0"/>
        </w:rPr>
      </w:pPr>
      <w:r>
        <w:rPr>
          <w:rFonts w:ascii="宋体" w:hAnsi="宋体" w:cs="宋体"/>
          <w:sz w:val="18"/>
        </w:rPr>
        <w:pict>
          <v:rect id="_x0000_i1026" o:spt="1" style="height:1.5pt;width:0pt;" fillcolor="#505050" filled="t" stroked="t" coordsize="21600,21600" o:hr="t" o:hrstd="t" o:hrnoshade="t">
            <v:path/>
            <v:fill on="t" focussize="0,0"/>
            <v:stroke weight="1pt" color="#808080"/>
            <v:imagedata o:title=""/>
            <o:lock v:ext="edit"/>
            <w10:wrap type="none"/>
            <w10:anchorlock/>
          </v:rect>
        </w:pict>
      </w:r>
    </w:p>
    <w:p>
      <w:pPr>
        <w:rPr>
          <w:lang w:val="zh-CN"/>
        </w:rPr>
      </w:pPr>
      <w:r>
        <w:rPr>
          <w:rFonts w:hint="eastAsia"/>
          <w:lang w:val="zh-CN"/>
        </w:rPr>
        <w:t>■参展商可以在大会官网注册发布参展信息和产品。■免费帮助参展商发布50篇参展新闻（软文）</w:t>
      </w:r>
    </w:p>
    <w:p>
      <w:pPr>
        <w:rPr>
          <w:lang w:val="zh-CN"/>
        </w:rPr>
      </w:pPr>
      <w:r>
        <w:rPr>
          <w:rFonts w:hint="eastAsia"/>
          <w:lang w:val="zh-CN"/>
        </w:rPr>
        <w:t>■在《会刊》上登录500字的中英文公司简介      ■宣传报道展览会及定向组织观众</w:t>
      </w:r>
    </w:p>
    <w:p>
      <w:pPr>
        <w:rPr>
          <w:lang w:val="zh-CN"/>
        </w:rPr>
      </w:pPr>
      <w:r>
        <w:rPr>
          <w:rFonts w:hint="eastAsia"/>
          <w:lang w:val="zh-CN"/>
        </w:rPr>
        <w:t>■标准展台搭建（净地除外）                    ■定期展场清洁及24小时展场保卫</w:t>
      </w:r>
    </w:p>
    <w:p>
      <w:pPr>
        <w:rPr>
          <w:lang w:val="zh-CN"/>
        </w:rPr>
      </w:pPr>
      <w:r>
        <w:rPr>
          <w:rFonts w:hint="eastAsia"/>
          <w:lang w:val="zh-CN"/>
        </w:rPr>
        <w:t>■参展商胸卡                                  ■协助食宿及往返交通票务</w:t>
      </w:r>
    </w:p>
    <w:p>
      <w:pPr>
        <w:rPr>
          <w:rFonts w:ascii="宋体" w:hAnsi="宋体" w:cs="新宋体"/>
          <w:b/>
          <w:bCs/>
          <w:color w:val="002060"/>
          <w:sz w:val="18"/>
          <w:bdr w:val="single" w:color="auto" w:sz="4" w:space="0"/>
        </w:rPr>
      </w:pPr>
      <w:r>
        <w:rPr>
          <w:rFonts w:hint="eastAsia" w:ascii="微软雅黑" w:hAnsi="微软雅黑" w:eastAsia="微软雅黑"/>
          <w:b/>
          <w:sz w:val="28"/>
        </w:rPr>
        <w:t>大会组委会</w:t>
      </w:r>
      <w:r>
        <w:rPr>
          <w:rFonts w:ascii="宋体" w:hAnsi="宋体" w:cs="宋体"/>
          <w:sz w:val="18"/>
        </w:rPr>
        <w:pict>
          <v:rect id="_x0000_i1027" o:spt="1" style="height:1.5pt;width:0pt;" fillcolor="#505050" filled="t" stroked="t" coordsize="21600,21600" o:hr="t" o:hrstd="t" o:hrnoshade="t">
            <v:path/>
            <v:fill on="t" focussize="0,0"/>
            <v:stroke weight="1pt" color="#808080"/>
            <v:imagedata o:title=""/>
            <o:lock v:ext="edit"/>
            <w10:wrap type="none"/>
            <w10:anchorlock/>
          </v:rect>
        </w:pict>
      </w:r>
    </w:p>
    <w:p>
      <w:pPr>
        <w:autoSpaceDE w:val="0"/>
        <w:autoSpaceDN w:val="0"/>
        <w:adjustRightInd w:val="0"/>
        <w:spacing w:line="360" w:lineRule="exact"/>
        <w:jc w:val="left"/>
        <w:rPr>
          <w:rFonts w:ascii="宋体" w:hAnsi="宋体" w:cs="宋体"/>
          <w:b/>
          <w:sz w:val="24"/>
          <w:lang w:val="zh-CN"/>
        </w:rPr>
      </w:pPr>
      <w:r>
        <w:rPr>
          <w:rFonts w:hint="eastAsia" w:ascii="宋体" w:hAnsi="宋体" w:cs="宋体"/>
          <w:sz w:val="24"/>
        </w:rPr>
        <w:drawing>
          <wp:anchor distT="0" distB="0" distL="114300" distR="114300" simplePos="0" relativeHeight="251659264" behindDoc="1" locked="0" layoutInCell="1" allowOverlap="1">
            <wp:simplePos x="0" y="0"/>
            <wp:positionH relativeFrom="column">
              <wp:posOffset>-95250</wp:posOffset>
            </wp:positionH>
            <wp:positionV relativeFrom="paragraph">
              <wp:posOffset>22860</wp:posOffset>
            </wp:positionV>
            <wp:extent cx="1532255" cy="478790"/>
            <wp:effectExtent l="0" t="0" r="0" b="0"/>
            <wp:wrapNone/>
            <wp:docPr id="3" name="图片 3" descr="亚太瑞斯 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亚太瑞斯 标志"/>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32255" cy="478790"/>
                    </a:xfrm>
                    <a:prstGeom prst="rect">
                      <a:avLst/>
                    </a:prstGeom>
                    <a:noFill/>
                    <a:ln>
                      <a:noFill/>
                    </a:ln>
                    <a:effectLst/>
                  </pic:spPr>
                </pic:pic>
              </a:graphicData>
            </a:graphic>
          </wp:anchor>
        </w:drawing>
      </w:r>
      <w:r>
        <w:rPr>
          <w:rFonts w:hint="eastAsia" w:ascii="宋体" w:hAnsi="宋体" w:cs="宋体"/>
          <w:b/>
          <w:sz w:val="24"/>
        </w:rPr>
        <w:t xml:space="preserve">                     </w:t>
      </w:r>
      <w:r>
        <w:rPr>
          <w:rFonts w:ascii="宋体" w:hAnsi="宋体" w:cs="宋体"/>
          <w:b/>
          <w:sz w:val="24"/>
        </w:rPr>
        <w:t xml:space="preserve"> </w:t>
      </w:r>
      <w:r>
        <w:rPr>
          <w:rFonts w:hint="eastAsia" w:ascii="宋体" w:hAnsi="宋体" w:cs="宋体"/>
          <w:b/>
          <w:sz w:val="24"/>
          <w:lang w:val="zh-CN"/>
        </w:rPr>
        <w:t xml:space="preserve">北京亚太瑞斯会展服务有限公司 </w:t>
      </w:r>
    </w:p>
    <w:p>
      <w:pPr>
        <w:spacing w:line="360" w:lineRule="exact"/>
        <w:ind w:firstLine="2640" w:firstLineChars="1100"/>
        <w:rPr>
          <w:rFonts w:ascii="宋体" w:hAnsi="宋体" w:cs="Arial"/>
          <w:spacing w:val="-4"/>
          <w:kern w:val="0"/>
          <w:sz w:val="22"/>
          <w:szCs w:val="21"/>
        </w:rPr>
      </w:pPr>
      <w:r>
        <w:rPr>
          <w:rFonts w:hint="eastAsia" w:ascii="宋体" w:hAnsi="宋体" w:cs="宋体"/>
          <w:sz w:val="24"/>
          <w:lang w:val="zh-CN"/>
        </w:rPr>
        <w:t>地址：</w:t>
      </w:r>
      <w:r>
        <w:rPr>
          <w:rFonts w:hint="eastAsia" w:ascii="宋体" w:hAnsi="宋体" w:cs="Arial"/>
          <w:spacing w:val="-4"/>
          <w:kern w:val="0"/>
          <w:sz w:val="22"/>
          <w:szCs w:val="21"/>
        </w:rPr>
        <w:t>北京市通州区滨惠南三街38号2层</w:t>
      </w:r>
    </w:p>
    <w:p>
      <w:pPr>
        <w:spacing w:line="360" w:lineRule="exact"/>
        <w:rPr>
          <w:rFonts w:ascii="宋体" w:hAnsi="宋体" w:cs="宋体"/>
          <w:sz w:val="24"/>
        </w:rPr>
      </w:pPr>
      <w:r>
        <w:rPr>
          <w:rFonts w:hint="eastAsia" w:ascii="宋体" w:hAnsi="宋体" w:cs="Arial"/>
          <w:spacing w:val="-4"/>
          <w:kern w:val="0"/>
          <w:sz w:val="22"/>
          <w:szCs w:val="21"/>
        </w:rPr>
        <w:t xml:space="preserve"> </w:t>
      </w:r>
      <w:r>
        <w:rPr>
          <w:rFonts w:ascii="宋体" w:hAnsi="宋体" w:cs="宋体"/>
          <w:sz w:val="24"/>
          <w:lang w:val="zh-CN"/>
        </w:rPr>
        <w:t xml:space="preserve">               </w:t>
      </w:r>
      <w:r>
        <w:rPr>
          <w:rFonts w:hint="eastAsia" w:ascii="宋体" w:hAnsi="宋体" w:cs="宋体"/>
          <w:sz w:val="24"/>
        </w:rPr>
        <w:t xml:space="preserve">      </w:t>
      </w:r>
      <w:r>
        <w:rPr>
          <w:rFonts w:hint="eastAsia" w:ascii="宋体" w:hAnsi="宋体" w:cs="宋体"/>
          <w:sz w:val="24"/>
          <w:lang w:val="zh-CN"/>
        </w:rPr>
        <w:t>联系人：</w:t>
      </w:r>
      <w:r>
        <w:rPr>
          <w:rFonts w:hint="eastAsia" w:ascii="宋体" w:hAnsi="宋体" w:cs="宋体"/>
          <w:sz w:val="24"/>
        </w:rPr>
        <w:t xml:space="preserve">冯雪 13167349188（微信）  </w:t>
      </w:r>
    </w:p>
    <w:p>
      <w:pPr>
        <w:spacing w:line="360" w:lineRule="exact"/>
        <w:ind w:firstLine="2640" w:firstLineChars="1100"/>
        <w:rPr>
          <w:rFonts w:ascii="宋体" w:hAnsi="宋体" w:cs="宋体"/>
          <w:sz w:val="24"/>
        </w:rPr>
      </w:pPr>
      <w:r>
        <w:rPr>
          <w:rFonts w:hint="eastAsia" w:ascii="宋体" w:hAnsi="宋体" w:cs="宋体"/>
          <w:sz w:val="24"/>
        </w:rPr>
        <w:t>电话/</w:t>
      </w:r>
      <w:r>
        <w:rPr>
          <w:rFonts w:hint="eastAsia" w:ascii="宋体" w:hAnsi="宋体" w:cs="宋体"/>
          <w:sz w:val="24"/>
          <w:lang w:val="zh-CN"/>
        </w:rPr>
        <w:t>传真</w:t>
      </w:r>
      <w:r>
        <w:rPr>
          <w:rFonts w:hint="eastAsia" w:ascii="宋体" w:hAnsi="宋体" w:cs="宋体"/>
          <w:sz w:val="24"/>
        </w:rPr>
        <w:t>：（010）52338140</w:t>
      </w:r>
    </w:p>
    <w:p>
      <w:pPr>
        <w:pStyle w:val="11"/>
        <w:numPr>
          <w:ilvl w:val="0"/>
          <w:numId w:val="1"/>
        </w:numPr>
        <w:spacing w:line="360" w:lineRule="exact"/>
        <w:ind w:firstLine="2640" w:firstLineChars="1100"/>
        <w:rPr>
          <w:rFonts w:hint="eastAsia" w:ascii="宋体" w:hAnsi="宋体" w:cs="宋体"/>
          <w:kern w:val="2"/>
          <w:sz w:val="24"/>
        </w:rPr>
      </w:pPr>
      <w:r>
        <w:rPr>
          <w:rFonts w:hint="eastAsia" w:ascii="宋体" w:hAnsi="宋体" w:cs="宋体"/>
          <w:kern w:val="2"/>
          <w:sz w:val="24"/>
        </w:rPr>
        <w:t xml:space="preserve">mail：hmlfx118@126.com    </w:t>
      </w:r>
    </w:p>
    <w:p>
      <w:pPr>
        <w:pStyle w:val="11"/>
        <w:numPr>
          <w:ilvl w:val="0"/>
          <w:numId w:val="0"/>
        </w:numPr>
        <w:spacing w:line="360" w:lineRule="exact"/>
        <w:ind w:firstLine="2640" w:firstLineChars="1100"/>
        <w:rPr>
          <w:rFonts w:ascii="宋体" w:hAnsi="宋体" w:cs="宋体"/>
          <w:kern w:val="2"/>
          <w:sz w:val="24"/>
        </w:rPr>
      </w:pPr>
      <w:r>
        <w:rPr>
          <w:rFonts w:ascii="宋体" w:hAnsi="宋体" w:cs="宋体"/>
          <w:kern w:val="2"/>
          <w:sz w:val="24"/>
        </w:rPr>
        <w:t>QQ</w:t>
      </w:r>
      <w:r>
        <w:rPr>
          <w:rFonts w:hint="eastAsia" w:ascii="宋体" w:hAnsi="宋体" w:cs="宋体"/>
          <w:kern w:val="2"/>
          <w:sz w:val="24"/>
          <w:lang w:val="zh-CN"/>
        </w:rPr>
        <w:t>在线</w:t>
      </w:r>
      <w:r>
        <w:rPr>
          <w:rFonts w:hint="eastAsia" w:ascii="宋体" w:hAnsi="宋体" w:cs="宋体"/>
          <w:kern w:val="2"/>
          <w:sz w:val="24"/>
        </w:rPr>
        <w:t xml:space="preserve">：864201749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方正小标宋简体">
    <w:altName w:val="黑体"/>
    <w:panose1 w:val="00000000000000000000"/>
    <w:charset w:val="86"/>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AC087"/>
    <w:multiLevelType w:val="singleLevel"/>
    <w:tmpl w:val="A63AC087"/>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F7"/>
    <w:rsid w:val="000327DF"/>
    <w:rsid w:val="00087363"/>
    <w:rsid w:val="000A3F11"/>
    <w:rsid w:val="000A7177"/>
    <w:rsid w:val="000A79D3"/>
    <w:rsid w:val="000B0F42"/>
    <w:rsid w:val="000C47ED"/>
    <w:rsid w:val="000F514D"/>
    <w:rsid w:val="00123F0E"/>
    <w:rsid w:val="00161F9E"/>
    <w:rsid w:val="00183F4A"/>
    <w:rsid w:val="001E098B"/>
    <w:rsid w:val="001E27F8"/>
    <w:rsid w:val="002129A8"/>
    <w:rsid w:val="00246D7C"/>
    <w:rsid w:val="002D76C7"/>
    <w:rsid w:val="00371930"/>
    <w:rsid w:val="003C2612"/>
    <w:rsid w:val="004C5B9D"/>
    <w:rsid w:val="004D4DB1"/>
    <w:rsid w:val="005563BF"/>
    <w:rsid w:val="00567E92"/>
    <w:rsid w:val="005B6D3E"/>
    <w:rsid w:val="005B77A6"/>
    <w:rsid w:val="005E4AAF"/>
    <w:rsid w:val="005E6E59"/>
    <w:rsid w:val="005E7CF5"/>
    <w:rsid w:val="0060405F"/>
    <w:rsid w:val="00663A28"/>
    <w:rsid w:val="00666CD8"/>
    <w:rsid w:val="00670368"/>
    <w:rsid w:val="00693C04"/>
    <w:rsid w:val="006B470D"/>
    <w:rsid w:val="006C0BCE"/>
    <w:rsid w:val="00732C8E"/>
    <w:rsid w:val="007D6B92"/>
    <w:rsid w:val="007D7912"/>
    <w:rsid w:val="007F7A53"/>
    <w:rsid w:val="008055E8"/>
    <w:rsid w:val="00861FA3"/>
    <w:rsid w:val="00883F43"/>
    <w:rsid w:val="008C2D69"/>
    <w:rsid w:val="008D7133"/>
    <w:rsid w:val="0094432E"/>
    <w:rsid w:val="00944B83"/>
    <w:rsid w:val="00954E03"/>
    <w:rsid w:val="009803B0"/>
    <w:rsid w:val="00993561"/>
    <w:rsid w:val="00995DD5"/>
    <w:rsid w:val="009E4F78"/>
    <w:rsid w:val="00A82559"/>
    <w:rsid w:val="00AA0B36"/>
    <w:rsid w:val="00AC77C3"/>
    <w:rsid w:val="00B77F99"/>
    <w:rsid w:val="00BE24B0"/>
    <w:rsid w:val="00BF302E"/>
    <w:rsid w:val="00C412A3"/>
    <w:rsid w:val="00C82CF5"/>
    <w:rsid w:val="00D04FCF"/>
    <w:rsid w:val="00D06BFE"/>
    <w:rsid w:val="00D860FB"/>
    <w:rsid w:val="00DA4BF7"/>
    <w:rsid w:val="00DB2119"/>
    <w:rsid w:val="00DD5C10"/>
    <w:rsid w:val="00E00D15"/>
    <w:rsid w:val="00E072A0"/>
    <w:rsid w:val="00E14168"/>
    <w:rsid w:val="00E14FB6"/>
    <w:rsid w:val="00E236D7"/>
    <w:rsid w:val="00E475AC"/>
    <w:rsid w:val="00E6010E"/>
    <w:rsid w:val="00E672A0"/>
    <w:rsid w:val="00E72727"/>
    <w:rsid w:val="00E824DC"/>
    <w:rsid w:val="00E9124F"/>
    <w:rsid w:val="00E9238F"/>
    <w:rsid w:val="00F11D16"/>
    <w:rsid w:val="00F55AEE"/>
    <w:rsid w:val="00FF4161"/>
    <w:rsid w:val="131A634C"/>
    <w:rsid w:val="16AE51EF"/>
    <w:rsid w:val="27BE5994"/>
    <w:rsid w:val="50740104"/>
    <w:rsid w:val="60D017FE"/>
    <w:rsid w:val="7AFE7710"/>
    <w:rsid w:val="7BC22E58"/>
    <w:rsid w:val="7C581D4E"/>
    <w:rsid w:val="7FE73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4"/>
    <w:link w:val="3"/>
    <w:uiPriority w:val="99"/>
    <w:rPr>
      <w:sz w:val="18"/>
      <w:szCs w:val="18"/>
    </w:rPr>
  </w:style>
  <w:style w:type="character" w:customStyle="1" w:styleId="10">
    <w:name w:val="页脚 Char"/>
    <w:basedOn w:val="4"/>
    <w:link w:val="2"/>
    <w:qFormat/>
    <w:uiPriority w:val="99"/>
    <w:rPr>
      <w:sz w:val="18"/>
      <w:szCs w:val="18"/>
    </w:rPr>
  </w:style>
  <w:style w:type="paragraph" w:customStyle="1" w:styleId="11">
    <w:name w:val="_Style 1"/>
    <w:qFormat/>
    <w:uiPriority w:val="99"/>
    <w:rPr>
      <w:rFonts w:ascii="Calibri" w:hAnsi="Calibri" w:eastAsia="宋体" w:cs="Times New Roman"/>
      <w:kern w:val="0"/>
      <w:sz w:val="21"/>
      <w:szCs w:val="22"/>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436</Words>
  <Characters>2489</Characters>
  <Lines>20</Lines>
  <Paragraphs>5</Paragraphs>
  <TotalTime>0</TotalTime>
  <ScaleCrop>false</ScaleCrop>
  <LinksUpToDate>false</LinksUpToDate>
  <CharactersWithSpaces>2920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2019-03-25T07:19:00Z</dcterms:created>
  <dc:creator>Windows 用户</dc:creator>
  <cp:lastModifiedBy>Administrator</cp:lastModifiedBy>
  <dcterms:modified xsi:type="dcterms:W3CDTF">2019-05-31T08:41:34Z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