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D99594"/>
        <w:spacing w:line="360" w:lineRule="auto"/>
        <w:jc w:val="left"/>
        <w:rPr>
          <w:rFonts w:ascii="微软雅黑" w:hAnsi="微软雅黑" w:eastAsia="微软雅黑" w:cs="Arial"/>
          <w:b/>
          <w:color w:val="0D0D0D"/>
          <w:sz w:val="21"/>
          <w:szCs w:val="21"/>
        </w:rPr>
      </w:pPr>
      <w:r>
        <w:rPr>
          <w:rFonts w:hint="eastAsia" w:ascii="微软雅黑" w:hAnsi="微软雅黑" w:eastAsia="微软雅黑" w:cs="Arial"/>
          <w:b/>
          <w:color w:val="0D0D0D"/>
          <w:sz w:val="21"/>
          <w:szCs w:val="21"/>
        </w:rPr>
        <w:t>一</w:t>
      </w:r>
      <w:r>
        <w:rPr>
          <w:rFonts w:ascii="微软雅黑" w:hAnsi="微软雅黑" w:eastAsia="微软雅黑" w:cs="Arial"/>
          <w:b/>
          <w:color w:val="0D0D0D"/>
          <w:sz w:val="21"/>
          <w:szCs w:val="21"/>
        </w:rPr>
        <w:t>、</w:t>
      </w:r>
      <w:r>
        <w:rPr>
          <w:rFonts w:hint="eastAsia" w:ascii="微软雅黑" w:hAnsi="微软雅黑" w:eastAsia="微软雅黑" w:cs="Arial"/>
          <w:b/>
          <w:color w:val="0D0D0D"/>
          <w:sz w:val="21"/>
          <w:szCs w:val="21"/>
        </w:rPr>
        <w:t>展会介绍</w:t>
      </w:r>
    </w:p>
    <w:p>
      <w:pPr>
        <w:rPr>
          <w:rFonts w:ascii="微软雅黑" w:hAnsi="微软雅黑" w:eastAsia="微软雅黑"/>
          <w:b/>
          <w:sz w:val="21"/>
          <w:szCs w:val="21"/>
        </w:rPr>
      </w:pPr>
      <w:r>
        <w:rPr>
          <w:rFonts w:hint="eastAsia" w:ascii="微软雅黑" w:hAnsi="微软雅黑" w:eastAsia="微软雅黑"/>
          <w:b/>
          <w:sz w:val="21"/>
          <w:szCs w:val="21"/>
        </w:rPr>
        <w:t>肯尼亚中国</w:t>
      </w:r>
      <w:r>
        <w:rPr>
          <w:rFonts w:ascii="微软雅黑" w:hAnsi="微软雅黑" w:eastAsia="微软雅黑"/>
          <w:b/>
          <w:sz w:val="21"/>
          <w:szCs w:val="21"/>
        </w:rPr>
        <w:t>贸易</w:t>
      </w:r>
      <w:r>
        <w:rPr>
          <w:rFonts w:hint="eastAsia" w:ascii="微软雅黑" w:hAnsi="微软雅黑" w:eastAsia="微软雅黑"/>
          <w:b/>
          <w:sz w:val="21"/>
          <w:szCs w:val="21"/>
        </w:rPr>
        <w:t>周——盛况空前的</w:t>
      </w:r>
      <w:r>
        <w:rPr>
          <w:rFonts w:ascii="微软雅黑" w:hAnsi="微软雅黑" w:eastAsia="微软雅黑"/>
          <w:b/>
          <w:sz w:val="21"/>
          <w:szCs w:val="21"/>
        </w:rPr>
        <w:t>非洲</w:t>
      </w:r>
      <w:r>
        <w:rPr>
          <w:rFonts w:hint="eastAsia" w:ascii="微软雅黑" w:hAnsi="微软雅黑" w:eastAsia="微软雅黑"/>
          <w:b/>
          <w:sz w:val="21"/>
          <w:szCs w:val="21"/>
        </w:rPr>
        <w:t>“</w:t>
      </w:r>
      <w:r>
        <w:rPr>
          <w:rFonts w:ascii="微软雅黑" w:hAnsi="微软雅黑" w:eastAsia="微软雅黑"/>
          <w:b/>
          <w:sz w:val="21"/>
          <w:szCs w:val="21"/>
        </w:rPr>
        <w:t>广交会</w:t>
      </w:r>
      <w:r>
        <w:rPr>
          <w:rFonts w:hint="eastAsia" w:ascii="微软雅黑" w:hAnsi="微软雅黑" w:eastAsia="微软雅黑"/>
          <w:b/>
          <w:sz w:val="21"/>
          <w:szCs w:val="21"/>
        </w:rPr>
        <w:t>”</w:t>
      </w:r>
    </w:p>
    <w:p>
      <w:pPr>
        <w:rPr>
          <w:rFonts w:ascii="微软雅黑" w:hAnsi="微软雅黑" w:eastAsia="微软雅黑"/>
          <w:sz w:val="18"/>
          <w:szCs w:val="18"/>
        </w:rPr>
      </w:pPr>
      <w:r>
        <w:rPr>
          <w:rFonts w:ascii="微软雅黑" w:hAnsi="微软雅黑" w:eastAsia="微软雅黑"/>
          <w:sz w:val="18"/>
          <w:szCs w:val="18"/>
        </w:rPr>
        <w:drawing>
          <wp:anchor distT="0" distB="0" distL="114300" distR="114300" simplePos="0" relativeHeight="251661312" behindDoc="0" locked="0" layoutInCell="1" allowOverlap="1">
            <wp:simplePos x="0" y="0"/>
            <wp:positionH relativeFrom="column">
              <wp:posOffset>4445</wp:posOffset>
            </wp:positionH>
            <wp:positionV relativeFrom="paragraph">
              <wp:posOffset>2386330</wp:posOffset>
            </wp:positionV>
            <wp:extent cx="5810250" cy="31527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0250" cy="3152775"/>
                    </a:xfrm>
                    <a:prstGeom prst="rect">
                      <a:avLst/>
                    </a:prstGeom>
                  </pic:spPr>
                </pic:pic>
              </a:graphicData>
            </a:graphic>
          </wp:anchor>
        </w:drawing>
      </w:r>
      <w:r>
        <w:rPr>
          <w:rFonts w:hint="eastAsia" w:ascii="微软雅黑" w:hAnsi="微软雅黑" w:eastAsia="微软雅黑"/>
          <w:sz w:val="18"/>
          <w:szCs w:val="18"/>
        </w:rPr>
        <w:t>作为响应国家“一带一路”和“走出去”战略的重要成果，第五届“中国贸易周-肯尼亚站”（China Trade Week-Kenya） 将于201</w:t>
      </w:r>
      <w:r>
        <w:rPr>
          <w:rFonts w:ascii="微软雅黑" w:hAnsi="微软雅黑" w:eastAsia="微软雅黑"/>
          <w:sz w:val="18"/>
          <w:szCs w:val="18"/>
        </w:rPr>
        <w:t>9</w:t>
      </w:r>
      <w:r>
        <w:rPr>
          <w:rFonts w:hint="eastAsia" w:ascii="微软雅黑" w:hAnsi="微软雅黑" w:eastAsia="微软雅黑"/>
          <w:sz w:val="18"/>
          <w:szCs w:val="18"/>
        </w:rPr>
        <w:t>年</w:t>
      </w:r>
      <w:r>
        <w:rPr>
          <w:rFonts w:ascii="微软雅黑" w:hAnsi="微软雅黑" w:eastAsia="微软雅黑"/>
          <w:sz w:val="18"/>
          <w:szCs w:val="18"/>
        </w:rPr>
        <w:t>6</w:t>
      </w:r>
      <w:r>
        <w:rPr>
          <w:rFonts w:hint="eastAsia" w:ascii="微软雅黑" w:hAnsi="微软雅黑" w:eastAsia="微软雅黑"/>
          <w:sz w:val="18"/>
          <w:szCs w:val="18"/>
        </w:rPr>
        <w:t>月下旬在肯尼亚首都内罗毕的肯雅塔国际展览中心KICC举行， 随着</w:t>
      </w:r>
      <w:r>
        <w:rPr>
          <w:rFonts w:ascii="微软雅黑" w:hAnsi="微软雅黑" w:eastAsia="微软雅黑"/>
          <w:sz w:val="18"/>
          <w:szCs w:val="18"/>
        </w:rPr>
        <w:t>上一届</w:t>
      </w:r>
      <w:r>
        <w:rPr>
          <w:rFonts w:hint="eastAsia" w:ascii="微软雅黑" w:hAnsi="微软雅黑" w:eastAsia="微软雅黑"/>
          <w:sz w:val="18"/>
          <w:szCs w:val="18"/>
        </w:rPr>
        <w:t>的盛况空前，为</w:t>
      </w:r>
      <w:r>
        <w:rPr>
          <w:rFonts w:ascii="微软雅黑" w:hAnsi="微软雅黑" w:eastAsia="微软雅黑"/>
          <w:sz w:val="18"/>
          <w:szCs w:val="18"/>
        </w:rPr>
        <w:t>满足当地买家</w:t>
      </w:r>
      <w:r>
        <w:rPr>
          <w:rFonts w:hint="eastAsia" w:ascii="微软雅黑" w:hAnsi="微软雅黑" w:eastAsia="微软雅黑"/>
          <w:sz w:val="18"/>
          <w:szCs w:val="18"/>
        </w:rPr>
        <w:t>的</w:t>
      </w:r>
      <w:r>
        <w:rPr>
          <w:rFonts w:ascii="微软雅黑" w:hAnsi="微软雅黑" w:eastAsia="微软雅黑"/>
          <w:sz w:val="18"/>
          <w:szCs w:val="18"/>
        </w:rPr>
        <w:t>需求</w:t>
      </w:r>
      <w:r>
        <w:rPr>
          <w:rFonts w:hint="eastAsia" w:ascii="微软雅黑" w:hAnsi="微软雅黑" w:eastAsia="微软雅黑"/>
          <w:sz w:val="18"/>
          <w:szCs w:val="18"/>
        </w:rPr>
        <w:t>，本届展会突出专业化分区</w:t>
      </w:r>
      <w:r>
        <w:rPr>
          <w:rFonts w:ascii="微软雅黑" w:hAnsi="微软雅黑" w:eastAsia="微软雅黑"/>
          <w:sz w:val="18"/>
          <w:szCs w:val="18"/>
        </w:rPr>
        <w:t>，展会</w:t>
      </w:r>
      <w:r>
        <w:rPr>
          <w:rFonts w:hint="eastAsia" w:ascii="微软雅黑" w:hAnsi="微软雅黑" w:eastAsia="微软雅黑"/>
          <w:sz w:val="18"/>
          <w:szCs w:val="18"/>
        </w:rPr>
        <w:t>将</w:t>
      </w:r>
      <w:r>
        <w:rPr>
          <w:rFonts w:ascii="微软雅黑" w:hAnsi="微软雅黑" w:eastAsia="微软雅黑"/>
          <w:sz w:val="18"/>
          <w:szCs w:val="18"/>
        </w:rPr>
        <w:t>分为二期，一期</w:t>
      </w:r>
      <w:r>
        <w:rPr>
          <w:rFonts w:hint="eastAsia" w:ascii="微软雅黑" w:hAnsi="微软雅黑" w:eastAsia="微软雅黑"/>
          <w:sz w:val="18"/>
          <w:szCs w:val="18"/>
        </w:rPr>
        <w:t>行业涉及建筑建材，家具，</w:t>
      </w:r>
      <w:r>
        <w:rPr>
          <w:rFonts w:ascii="微软雅黑" w:hAnsi="微软雅黑" w:eastAsia="微软雅黑"/>
          <w:sz w:val="18"/>
          <w:szCs w:val="18"/>
        </w:rPr>
        <w:t>照明、工业、纺织等行业，</w:t>
      </w:r>
      <w:r>
        <w:rPr>
          <w:rFonts w:hint="eastAsia" w:ascii="微软雅黑" w:hAnsi="微软雅黑" w:eastAsia="微软雅黑"/>
          <w:sz w:val="18"/>
          <w:szCs w:val="18"/>
        </w:rPr>
        <w:t xml:space="preserve"> </w:t>
      </w:r>
      <w:r>
        <w:rPr>
          <w:rFonts w:ascii="微软雅黑" w:hAnsi="微软雅黑" w:eastAsia="微软雅黑"/>
          <w:sz w:val="18"/>
          <w:szCs w:val="18"/>
        </w:rPr>
        <w:t>二期涉及日用、家电、农业、汽配等行业，两期展会将于</w:t>
      </w:r>
      <w:r>
        <w:rPr>
          <w:rFonts w:hint="eastAsia" w:ascii="微软雅黑" w:hAnsi="微软雅黑" w:eastAsia="微软雅黑"/>
          <w:sz w:val="18"/>
          <w:szCs w:val="18"/>
        </w:rPr>
        <w:t>2</w:t>
      </w:r>
      <w:r>
        <w:rPr>
          <w:rFonts w:ascii="微软雅黑" w:hAnsi="微软雅黑" w:eastAsia="微软雅黑"/>
          <w:sz w:val="18"/>
          <w:szCs w:val="18"/>
        </w:rPr>
        <w:t>019年下半年在肯雅塔国际会议中心举行，届时将会有</w:t>
      </w:r>
      <w:r>
        <w:rPr>
          <w:rFonts w:hint="eastAsia" w:ascii="微软雅黑" w:hAnsi="微软雅黑" w:eastAsia="微软雅黑"/>
          <w:sz w:val="18"/>
          <w:szCs w:val="18"/>
        </w:rPr>
        <w:t>7</w:t>
      </w:r>
      <w:r>
        <w:rPr>
          <w:rFonts w:ascii="微软雅黑" w:hAnsi="微软雅黑" w:eastAsia="微软雅黑"/>
          <w:sz w:val="18"/>
          <w:szCs w:val="18"/>
        </w:rPr>
        <w:t>00多家展商参与到这次展会中。</w:t>
      </w:r>
    </w:p>
    <w:p>
      <w:pPr>
        <w:rPr>
          <w:rFonts w:ascii="微软雅黑" w:hAnsi="微软雅黑" w:eastAsia="微软雅黑"/>
          <w:b/>
          <w:sz w:val="18"/>
          <w:szCs w:val="18"/>
        </w:rPr>
      </w:pPr>
      <w:r>
        <w:rPr>
          <w:rFonts w:hint="eastAsia" w:ascii="微软雅黑" w:hAnsi="微软雅黑" w:eastAsia="微软雅黑"/>
          <w:b/>
          <w:sz w:val="18"/>
          <w:szCs w:val="18"/>
        </w:rPr>
        <w:t>展会</w:t>
      </w:r>
      <w:r>
        <w:rPr>
          <w:rFonts w:ascii="微软雅黑" w:hAnsi="微软雅黑" w:eastAsia="微软雅黑"/>
          <w:b/>
          <w:sz w:val="18"/>
          <w:szCs w:val="18"/>
        </w:rPr>
        <w:t>现场直</w:t>
      </w:r>
      <w:r>
        <w:rPr>
          <w:rFonts w:hint="eastAsia" w:ascii="微软雅黑" w:hAnsi="微软雅黑" w:eastAsia="微软雅黑"/>
          <w:b/>
          <w:sz w:val="18"/>
          <w:szCs w:val="18"/>
        </w:rPr>
        <w:t>击+展商</w:t>
      </w:r>
      <w:r>
        <w:rPr>
          <w:rFonts w:ascii="微软雅黑" w:hAnsi="微软雅黑" w:eastAsia="微软雅黑"/>
          <w:b/>
          <w:sz w:val="18"/>
          <w:szCs w:val="18"/>
        </w:rPr>
        <w:t>效果展商+365</w:t>
      </w:r>
      <w:r>
        <w:rPr>
          <w:rFonts w:hint="eastAsia" w:ascii="微软雅黑" w:hAnsi="微软雅黑" w:eastAsia="微软雅黑"/>
          <w:b/>
          <w:sz w:val="18"/>
          <w:szCs w:val="18"/>
        </w:rPr>
        <w:t>增值</w:t>
      </w:r>
      <w:r>
        <w:rPr>
          <w:rFonts w:ascii="微软雅黑" w:hAnsi="微软雅黑" w:eastAsia="微软雅黑"/>
          <w:b/>
          <w:sz w:val="18"/>
          <w:szCs w:val="18"/>
        </w:rPr>
        <w:t>服务</w:t>
      </w:r>
      <w:r>
        <w:rPr>
          <w:rFonts w:hint="eastAsia" w:ascii="微软雅黑" w:hAnsi="微软雅黑" w:eastAsia="微软雅黑"/>
          <w:b/>
          <w:sz w:val="18"/>
          <w:szCs w:val="18"/>
        </w:rPr>
        <w:t>——</w:t>
      </w:r>
      <w:r>
        <w:rPr>
          <w:rFonts w:ascii="微软雅黑" w:hAnsi="微软雅黑" w:eastAsia="微软雅黑"/>
          <w:b/>
          <w:sz w:val="18"/>
          <w:szCs w:val="18"/>
        </w:rPr>
        <w:t>让您看到实实在在的效果</w:t>
      </w:r>
    </w:p>
    <w:p>
      <w:pPr>
        <w:rPr>
          <w:rFonts w:ascii="微软雅黑" w:hAnsi="微软雅黑" w:eastAsia="微软雅黑"/>
          <w:sz w:val="18"/>
          <w:szCs w:val="18"/>
        </w:rPr>
      </w:pPr>
      <w:r>
        <w:rPr>
          <w:rFonts w:hint="eastAsia" w:ascii="微软雅黑" w:hAnsi="微软雅黑" w:eastAsia="微软雅黑"/>
          <w:b/>
          <w:sz w:val="18"/>
          <w:szCs w:val="18"/>
        </w:rPr>
        <w:t>展会</w:t>
      </w:r>
      <w:r>
        <w:rPr>
          <w:rFonts w:ascii="微软雅黑" w:hAnsi="微软雅黑" w:eastAsia="微软雅黑"/>
          <w:b/>
          <w:sz w:val="18"/>
          <w:szCs w:val="18"/>
        </w:rPr>
        <w:t>现场直</w:t>
      </w:r>
      <w:r>
        <w:rPr>
          <w:rFonts w:hint="eastAsia" w:ascii="微软雅黑" w:hAnsi="微软雅黑" w:eastAsia="微软雅黑"/>
          <w:b/>
          <w:sz w:val="18"/>
          <w:szCs w:val="18"/>
        </w:rPr>
        <w:t>击</w:t>
      </w:r>
    </w:p>
    <w:p>
      <w:pPr>
        <w:pStyle w:val="13"/>
        <w:ind w:left="360" w:firstLine="0" w:firstLineChars="0"/>
        <w:rPr>
          <w:rFonts w:ascii="微软雅黑" w:hAnsi="微软雅黑" w:eastAsia="微软雅黑"/>
          <w:sz w:val="18"/>
          <w:szCs w:val="18"/>
        </w:rPr>
      </w:pPr>
      <w:r>
        <w:rPr>
          <w:rFonts w:hint="eastAsia" w:ascii="微软雅黑" w:hAnsi="微软雅黑" w:eastAsia="微软雅黑"/>
          <w:sz w:val="18"/>
          <w:szCs w:val="18"/>
        </w:rPr>
        <w:t>2</w:t>
      </w:r>
      <w:r>
        <w:rPr>
          <w:rFonts w:ascii="微软雅黑" w:hAnsi="微软雅黑" w:eastAsia="微软雅黑"/>
          <w:sz w:val="18"/>
          <w:szCs w:val="18"/>
        </w:rPr>
        <w:t>018年</w:t>
      </w:r>
      <w:r>
        <w:rPr>
          <w:rFonts w:hint="eastAsia" w:ascii="微软雅黑" w:hAnsi="微软雅黑" w:eastAsia="微软雅黑"/>
          <w:sz w:val="18"/>
          <w:szCs w:val="18"/>
        </w:rPr>
        <w:t>6</w:t>
      </w:r>
      <w:r>
        <w:rPr>
          <w:rFonts w:ascii="微软雅黑" w:hAnsi="微软雅黑" w:eastAsia="微软雅黑"/>
          <w:sz w:val="18"/>
          <w:szCs w:val="18"/>
        </w:rPr>
        <w:t>月</w:t>
      </w:r>
      <w:r>
        <w:rPr>
          <w:rFonts w:hint="eastAsia" w:ascii="微软雅黑" w:hAnsi="微软雅黑" w:eastAsia="微软雅黑"/>
          <w:sz w:val="18"/>
          <w:szCs w:val="18"/>
        </w:rPr>
        <w:t>1</w:t>
      </w:r>
      <w:r>
        <w:rPr>
          <w:rFonts w:ascii="微软雅黑" w:hAnsi="微软雅黑" w:eastAsia="微软雅黑"/>
          <w:sz w:val="18"/>
          <w:szCs w:val="18"/>
        </w:rPr>
        <w:t>3日第四届肯尼亚中国贸易周隆重开幕，被称为“非洲的广交会”</w:t>
      </w:r>
    </w:p>
    <w:p>
      <w:pPr>
        <w:pStyle w:val="13"/>
        <w:ind w:left="360" w:firstLine="0" w:firstLineChars="0"/>
        <w:rPr>
          <w:rFonts w:ascii="微软雅黑" w:hAnsi="微软雅黑" w:eastAsia="微软雅黑"/>
          <w:sz w:val="18"/>
          <w:szCs w:val="18"/>
        </w:rPr>
      </w:pPr>
      <w:r>
        <w:rPr>
          <w:sz w:val="18"/>
          <w:szCs w:val="18"/>
        </w:rPr>
        <w:fldChar w:fldCharType="begin"/>
      </w:r>
      <w:r>
        <w:rPr>
          <w:sz w:val="18"/>
          <w:szCs w:val="18"/>
        </w:rPr>
        <w:instrText xml:space="preserve"> HYPERLINK "http://www.gulfinfo.cn/info/show-20331.shtml" </w:instrText>
      </w:r>
      <w:r>
        <w:rPr>
          <w:sz w:val="18"/>
          <w:szCs w:val="18"/>
        </w:rPr>
        <w:fldChar w:fldCharType="separate"/>
      </w:r>
      <w:r>
        <w:rPr>
          <w:rStyle w:val="8"/>
          <w:sz w:val="18"/>
          <w:szCs w:val="18"/>
        </w:rPr>
        <w:t>http://www.gulfinfo.cn/info/show-20331.shtml</w:t>
      </w:r>
      <w:r>
        <w:rPr>
          <w:rStyle w:val="8"/>
          <w:sz w:val="18"/>
          <w:szCs w:val="18"/>
        </w:rPr>
        <w:fldChar w:fldCharType="end"/>
      </w:r>
    </w:p>
    <w:p>
      <w:pPr>
        <w:pStyle w:val="13"/>
        <w:widowControl/>
        <w:numPr>
          <w:ilvl w:val="0"/>
          <w:numId w:val="1"/>
        </w:numPr>
        <w:ind w:firstLineChars="0"/>
        <w:jc w:val="left"/>
        <w:rPr>
          <w:rFonts w:ascii="微软雅黑" w:hAnsi="微软雅黑" w:eastAsia="微软雅黑"/>
          <w:sz w:val="18"/>
          <w:szCs w:val="18"/>
        </w:rPr>
      </w:pPr>
      <w:r>
        <w:rPr>
          <w:rFonts w:hint="eastAsia" w:ascii="微软雅黑" w:hAnsi="微软雅黑" w:eastAsia="微软雅黑"/>
          <w:b/>
          <w:bCs/>
          <w:sz w:val="18"/>
          <w:szCs w:val="18"/>
        </w:rPr>
        <w:t>全年365天展商增值</w:t>
      </w:r>
      <w:r>
        <w:rPr>
          <w:rFonts w:ascii="微软雅黑" w:hAnsi="微软雅黑" w:eastAsia="微软雅黑"/>
          <w:b/>
          <w:bCs/>
          <w:sz w:val="18"/>
          <w:szCs w:val="18"/>
        </w:rPr>
        <w:t>服务</w:t>
      </w:r>
    </w:p>
    <w:p>
      <w:pPr>
        <w:rPr>
          <w:rFonts w:ascii="微软雅黑" w:hAnsi="微软雅黑" w:eastAsia="微软雅黑"/>
          <w:sz w:val="18"/>
          <w:szCs w:val="18"/>
        </w:rPr>
      </w:pPr>
      <w:r>
        <w:rPr>
          <w:rFonts w:ascii="微软雅黑" w:hAnsi="微软雅黑" w:eastAsia="微软雅黑"/>
          <w:sz w:val="21"/>
          <w:szCs w:val="21"/>
        </w:rPr>
        <w:t>“</w:t>
      </w:r>
      <w:r>
        <w:rPr>
          <w:rFonts w:ascii="微软雅黑" w:hAnsi="微软雅黑" w:eastAsia="微软雅黑"/>
          <w:sz w:val="18"/>
          <w:szCs w:val="18"/>
        </w:rPr>
        <w:t>采购商B2B配对”是中国贸易周（ChinaTradeWeek）为参展企业做的增值服务，让参展商在展前、展中和展后可以和采购商进行匹配。除了现场的“产品展示和精准的B2B配对”外，观众还可通过移动客户端CTWAPP来发布他们采购需要，CTW组委会将免费帮助他们寻找中国供应商，并协助买卖双方进行配对。同时，参展商参加过一次CTW展会后，主办方还会将他们的产品信息带到其他中国贸易周的举办地，帮助他们做产品的推广和配对。我们旨在让外贸更容易、让配对更精准、让市场更广阔、让服务更到位。这样的活动不仅彰显了CTWAPP平台在中东非市场的影响力，也显示出B2B配对服务的高效。</w:t>
      </w:r>
    </w:p>
    <w:p>
      <w:pPr>
        <w:shd w:val="clear" w:color="auto" w:fill="D99594"/>
        <w:spacing w:line="360" w:lineRule="auto"/>
        <w:rPr>
          <w:rFonts w:ascii="微软雅黑" w:hAnsi="微软雅黑" w:eastAsia="微软雅黑" w:cs="Arial"/>
          <w:b/>
          <w:color w:val="0D0D0D"/>
          <w:sz w:val="18"/>
          <w:szCs w:val="18"/>
        </w:rPr>
      </w:pPr>
      <w:r>
        <w:rPr>
          <w:rFonts w:hint="eastAsia" w:ascii="微软雅黑" w:hAnsi="微软雅黑" w:eastAsia="微软雅黑" w:cs="Arial"/>
          <w:b/>
          <w:color w:val="0D0D0D"/>
          <w:sz w:val="18"/>
          <w:szCs w:val="18"/>
        </w:rPr>
        <w:t>二</w:t>
      </w:r>
      <w:r>
        <w:rPr>
          <w:rFonts w:ascii="微软雅黑" w:hAnsi="微软雅黑" w:eastAsia="微软雅黑" w:cs="Arial"/>
          <w:b/>
          <w:color w:val="0D0D0D"/>
          <w:sz w:val="18"/>
          <w:szCs w:val="18"/>
        </w:rPr>
        <w:t>、</w:t>
      </w:r>
      <w:r>
        <w:rPr>
          <w:rFonts w:hint="eastAsia" w:ascii="微软雅黑" w:hAnsi="微软雅黑" w:eastAsia="微软雅黑" w:cs="Arial"/>
          <w:b/>
          <w:color w:val="0D0D0D"/>
          <w:sz w:val="18"/>
          <w:szCs w:val="18"/>
        </w:rPr>
        <w:t>为什么选择肯尼亚</w:t>
      </w:r>
    </w:p>
    <w:p>
      <w:pPr>
        <w:rPr>
          <w:rFonts w:ascii="微软雅黑" w:hAnsi="微软雅黑" w:eastAsia="微软雅黑"/>
          <w:b/>
          <w:sz w:val="18"/>
          <w:szCs w:val="18"/>
        </w:rPr>
      </w:pPr>
      <w:r>
        <w:rPr>
          <w:rFonts w:hint="eastAsia" w:ascii="微软雅黑" w:hAnsi="微软雅黑" w:eastAsia="微软雅黑"/>
          <w:b/>
          <w:sz w:val="18"/>
          <w:szCs w:val="18"/>
        </w:rPr>
        <w:t>东非</w:t>
      </w:r>
      <w:r>
        <w:rPr>
          <w:rFonts w:ascii="微软雅黑" w:hAnsi="微软雅黑" w:eastAsia="微软雅黑"/>
          <w:b/>
          <w:sz w:val="18"/>
          <w:szCs w:val="18"/>
        </w:rPr>
        <w:t>第一大经济体+</w:t>
      </w:r>
      <w:r>
        <w:rPr>
          <w:rFonts w:hint="eastAsia" w:ascii="微软雅黑" w:hAnsi="微软雅黑" w:eastAsia="微软雅黑"/>
          <w:b/>
          <w:sz w:val="18"/>
          <w:szCs w:val="18"/>
        </w:rPr>
        <w:t>辐射枢纽</w:t>
      </w:r>
      <w:r>
        <w:rPr>
          <w:rFonts w:ascii="微软雅黑" w:hAnsi="微软雅黑" w:eastAsia="微软雅黑"/>
          <w:b/>
          <w:sz w:val="18"/>
          <w:szCs w:val="18"/>
        </w:rPr>
        <w:t>+</w:t>
      </w:r>
      <w:r>
        <w:rPr>
          <w:rFonts w:hint="eastAsia" w:ascii="微软雅黑" w:hAnsi="微软雅黑" w:eastAsia="微软雅黑"/>
          <w:b/>
          <w:sz w:val="18"/>
          <w:szCs w:val="18"/>
        </w:rPr>
        <w:t>社会安全</w:t>
      </w:r>
      <w:r>
        <w:rPr>
          <w:rFonts w:ascii="微软雅黑" w:hAnsi="微软雅黑" w:eastAsia="微软雅黑"/>
          <w:b/>
          <w:sz w:val="18"/>
          <w:szCs w:val="18"/>
        </w:rPr>
        <w:t>+获利多</w:t>
      </w:r>
    </w:p>
    <w:p>
      <w:pPr>
        <w:rPr>
          <w:rFonts w:ascii="微软雅黑" w:hAnsi="微软雅黑" w:eastAsia="微软雅黑"/>
          <w:sz w:val="18"/>
          <w:szCs w:val="18"/>
        </w:rPr>
      </w:pPr>
      <w:r>
        <w:rPr>
          <w:rFonts w:hint="eastAsia" w:ascii="微软雅黑" w:hAnsi="微软雅黑" w:eastAsia="微软雅黑"/>
          <w:sz w:val="18"/>
          <w:szCs w:val="18"/>
        </w:rPr>
        <w:t>1.</w:t>
      </w:r>
      <w:r>
        <w:rPr>
          <w:rFonts w:ascii="微软雅黑" w:hAnsi="微软雅黑" w:eastAsia="微软雅黑"/>
          <w:sz w:val="18"/>
          <w:szCs w:val="18"/>
        </w:rPr>
        <w:t xml:space="preserve"> 肯</w:t>
      </w:r>
      <w:r>
        <w:rPr>
          <w:rFonts w:hint="eastAsia" w:ascii="微软雅黑" w:hAnsi="微软雅黑" w:eastAsia="微软雅黑"/>
          <w:sz w:val="18"/>
          <w:szCs w:val="18"/>
        </w:rPr>
        <w:t>尼亚是撒哈拉以南经济基础最好的非洲国家，也是非洲最大的贸易市场之一。</w:t>
      </w:r>
    </w:p>
    <w:p>
      <w:pPr>
        <w:rPr>
          <w:rFonts w:ascii="微软雅黑" w:hAnsi="微软雅黑" w:eastAsia="微软雅黑"/>
          <w:sz w:val="18"/>
          <w:szCs w:val="18"/>
        </w:rPr>
      </w:pPr>
      <w:r>
        <w:rPr>
          <w:rFonts w:hint="eastAsia" w:ascii="微软雅黑" w:hAnsi="微软雅黑" w:eastAsia="微软雅黑"/>
          <w:sz w:val="18"/>
          <w:szCs w:val="18"/>
        </w:rPr>
        <w:t>2.</w:t>
      </w:r>
      <w:r>
        <w:rPr>
          <w:rFonts w:ascii="微软雅黑" w:hAnsi="微软雅黑" w:eastAsia="微软雅黑"/>
          <w:sz w:val="18"/>
          <w:szCs w:val="18"/>
        </w:rPr>
        <w:t xml:space="preserve"> 2</w:t>
      </w:r>
      <w:r>
        <w:rPr>
          <w:rFonts w:hint="eastAsia" w:ascii="微软雅黑" w:hAnsi="微软雅黑" w:eastAsia="微软雅黑"/>
          <w:sz w:val="18"/>
          <w:szCs w:val="18"/>
        </w:rPr>
        <w:t>014年肯尼亚GDP增长率为5.3%，预计2015年将达到6.9%，增长速度排名世界前十。</w:t>
      </w:r>
    </w:p>
    <w:p>
      <w:pPr>
        <w:rPr>
          <w:rFonts w:ascii="微软雅黑" w:hAnsi="微软雅黑" w:eastAsia="微软雅黑"/>
          <w:sz w:val="18"/>
          <w:szCs w:val="18"/>
        </w:rPr>
      </w:pPr>
      <w:r>
        <w:rPr>
          <w:rFonts w:hint="eastAsia" w:ascii="微软雅黑" w:hAnsi="微软雅黑" w:eastAsia="微软雅黑"/>
          <w:sz w:val="18"/>
          <w:szCs w:val="18"/>
        </w:rPr>
        <w:t>3.</w:t>
      </w:r>
      <w:r>
        <w:rPr>
          <w:rFonts w:ascii="微软雅黑" w:hAnsi="微软雅黑" w:eastAsia="微软雅黑"/>
          <w:sz w:val="18"/>
          <w:szCs w:val="18"/>
        </w:rPr>
        <w:t xml:space="preserve"> </w:t>
      </w:r>
      <w:r>
        <w:rPr>
          <w:rFonts w:hint="eastAsia" w:ascii="微软雅黑" w:hAnsi="微软雅黑" w:eastAsia="微软雅黑"/>
          <w:sz w:val="18"/>
          <w:szCs w:val="18"/>
        </w:rPr>
        <w:t>地理位置优越，是非洲的门户和运输枢纽，其港口对邻国的贸易辐射能力相当强。</w:t>
      </w:r>
    </w:p>
    <w:p>
      <w:pPr>
        <w:rPr>
          <w:rFonts w:ascii="微软雅黑" w:hAnsi="微软雅黑" w:eastAsia="微软雅黑"/>
          <w:b/>
          <w:sz w:val="18"/>
          <w:szCs w:val="18"/>
        </w:rPr>
      </w:pPr>
      <w:r>
        <w:rPr>
          <w:rFonts w:hint="eastAsia" w:ascii="微软雅黑" w:hAnsi="微软雅黑" w:eastAsia="微软雅黑"/>
          <w:sz w:val="18"/>
          <w:szCs w:val="18"/>
        </w:rPr>
        <w:t>4.“一带一路”战略在非洲的唯一支点，是获得中国投资最多的国家之一。</w:t>
      </w:r>
    </w:p>
    <w:p>
      <w:pPr>
        <w:rPr>
          <w:rFonts w:ascii="微软雅黑" w:hAnsi="微软雅黑" w:eastAsia="微软雅黑"/>
          <w:sz w:val="18"/>
          <w:szCs w:val="18"/>
        </w:rPr>
      </w:pPr>
      <w:r>
        <w:rPr>
          <w:rFonts w:hint="eastAsia" w:ascii="微软雅黑" w:hAnsi="微软雅黑" w:eastAsia="微软雅黑"/>
          <w:sz w:val="18"/>
          <w:szCs w:val="18"/>
        </w:rPr>
        <w:t>5.</w:t>
      </w:r>
      <w:r>
        <w:rPr>
          <w:rFonts w:ascii="微软雅黑" w:hAnsi="微软雅黑" w:eastAsia="微软雅黑"/>
          <w:sz w:val="18"/>
          <w:szCs w:val="18"/>
        </w:rPr>
        <w:t xml:space="preserve"> </w:t>
      </w:r>
      <w:r>
        <w:rPr>
          <w:rFonts w:hint="eastAsia" w:ascii="微软雅黑" w:hAnsi="微软雅黑" w:eastAsia="微软雅黑"/>
          <w:sz w:val="18"/>
          <w:szCs w:val="18"/>
        </w:rPr>
        <w:t>肯尼亚汇率稳定，无外汇管制，外资公司利润可自由汇入汇出，基本放开物价。</w:t>
      </w:r>
    </w:p>
    <w:p>
      <w:pPr>
        <w:rPr>
          <w:rFonts w:ascii="微软雅黑" w:hAnsi="微软雅黑" w:eastAsia="微软雅黑"/>
          <w:sz w:val="18"/>
          <w:szCs w:val="18"/>
        </w:rPr>
      </w:pPr>
      <w:r>
        <w:rPr>
          <w:rFonts w:hint="eastAsia" w:ascii="微软雅黑" w:hAnsi="微软雅黑" w:eastAsia="微软雅黑"/>
          <w:sz w:val="18"/>
          <w:szCs w:val="18"/>
        </w:rPr>
        <w:t>6.</w:t>
      </w:r>
      <w:r>
        <w:rPr>
          <w:rFonts w:ascii="微软雅黑" w:hAnsi="微软雅黑" w:eastAsia="微软雅黑"/>
          <w:sz w:val="18"/>
          <w:szCs w:val="18"/>
        </w:rPr>
        <w:t xml:space="preserve"> </w:t>
      </w:r>
      <w:r>
        <w:rPr>
          <w:rFonts w:hint="eastAsia" w:ascii="微软雅黑" w:hAnsi="微软雅黑" w:eastAsia="微软雅黑"/>
          <w:sz w:val="18"/>
          <w:szCs w:val="18"/>
        </w:rPr>
        <w:t>劳动力素质相对较高，许多外国投资者陈赞其雇员“技术熟练，工作勤奋，富有进取精神”。</w:t>
      </w:r>
    </w:p>
    <w:p>
      <w:pPr>
        <w:rPr>
          <w:rFonts w:ascii="微软雅黑" w:hAnsi="微软雅黑" w:eastAsia="微软雅黑"/>
          <w:sz w:val="18"/>
          <w:szCs w:val="18"/>
        </w:rPr>
      </w:pPr>
      <w:r>
        <w:rPr>
          <w:rFonts w:hint="eastAsia" w:ascii="微软雅黑" w:hAnsi="微软雅黑" w:eastAsia="微软雅黑"/>
          <w:sz w:val="18"/>
          <w:szCs w:val="18"/>
        </w:rPr>
        <w:t>7.</w:t>
      </w:r>
      <w:r>
        <w:rPr>
          <w:rFonts w:ascii="微软雅黑" w:hAnsi="微软雅黑" w:eastAsia="微软雅黑"/>
          <w:sz w:val="18"/>
          <w:szCs w:val="18"/>
        </w:rPr>
        <w:t xml:space="preserve"> </w:t>
      </w:r>
      <w:r>
        <w:rPr>
          <w:rFonts w:hint="eastAsia" w:ascii="微软雅黑" w:hAnsi="微软雅黑" w:eastAsia="微软雅黑"/>
          <w:sz w:val="18"/>
          <w:szCs w:val="18"/>
        </w:rPr>
        <w:t>自然条件适宜且旅游资源丰富，其金融，航空，物流等配套设施也较为发达。</w:t>
      </w:r>
    </w:p>
    <w:p>
      <w:pPr>
        <w:rPr>
          <w:rFonts w:ascii="微软雅黑" w:hAnsi="微软雅黑" w:eastAsia="微软雅黑"/>
          <w:sz w:val="18"/>
          <w:szCs w:val="18"/>
        </w:rPr>
      </w:pPr>
      <w:r>
        <w:rPr>
          <w:rFonts w:hint="eastAsia" w:ascii="微软雅黑" w:hAnsi="微软雅黑" w:eastAsia="微软雅黑"/>
          <w:sz w:val="18"/>
          <w:szCs w:val="18"/>
        </w:rPr>
        <w:t>8.</w:t>
      </w:r>
      <w:r>
        <w:rPr>
          <w:rFonts w:ascii="微软雅黑" w:hAnsi="微软雅黑" w:eastAsia="微软雅黑"/>
          <w:sz w:val="18"/>
          <w:szCs w:val="18"/>
        </w:rPr>
        <w:t xml:space="preserve"> </w:t>
      </w:r>
      <w:r>
        <w:rPr>
          <w:rFonts w:hint="eastAsia" w:ascii="微软雅黑" w:hAnsi="微软雅黑" w:eastAsia="微软雅黑"/>
          <w:sz w:val="18"/>
          <w:szCs w:val="18"/>
        </w:rPr>
        <w:t>社会和政治环境相对安全稳定，投资环境良好，在非洲国家中腐败问题相对较轻。</w:t>
      </w:r>
    </w:p>
    <w:p>
      <w:pPr>
        <w:rPr>
          <w:rFonts w:ascii="微软雅黑" w:hAnsi="微软雅黑" w:eastAsia="微软雅黑"/>
          <w:sz w:val="18"/>
          <w:szCs w:val="18"/>
        </w:rPr>
      </w:pPr>
      <w:r>
        <w:rPr>
          <w:rFonts w:hint="eastAsia" w:ascii="微软雅黑" w:hAnsi="微软雅黑" w:eastAsia="微软雅黑"/>
          <w:sz w:val="18"/>
          <w:szCs w:val="18"/>
        </w:rPr>
        <w:t>9.</w:t>
      </w:r>
      <w:r>
        <w:rPr>
          <w:rFonts w:ascii="微软雅黑" w:hAnsi="微软雅黑" w:eastAsia="微软雅黑"/>
          <w:sz w:val="18"/>
          <w:szCs w:val="18"/>
        </w:rPr>
        <w:t xml:space="preserve"> </w:t>
      </w:r>
      <w:r>
        <w:rPr>
          <w:rFonts w:hint="eastAsia" w:ascii="微软雅黑" w:hAnsi="微软雅黑" w:eastAsia="微软雅黑"/>
          <w:sz w:val="18"/>
          <w:szCs w:val="18"/>
        </w:rPr>
        <w:t>肯政府推动2030远景规划（Vision 2030），期望在2030年前加入新兴工业化及中等发达国家</w:t>
      </w:r>
    </w:p>
    <w:p>
      <w:pPr>
        <w:rPr>
          <w:rFonts w:ascii="微软雅黑" w:hAnsi="微软雅黑" w:eastAsia="微软雅黑"/>
          <w:sz w:val="18"/>
          <w:szCs w:val="18"/>
        </w:rPr>
      </w:pPr>
      <w:r>
        <w:rPr>
          <w:rFonts w:hint="eastAsia" w:ascii="微软雅黑" w:hAnsi="微软雅黑" w:eastAsia="微软雅黑"/>
          <w:sz w:val="18"/>
          <w:szCs w:val="18"/>
        </w:rPr>
        <w:t>10.</w:t>
      </w:r>
      <w:r>
        <w:rPr>
          <w:rFonts w:ascii="微软雅黑" w:hAnsi="微软雅黑" w:eastAsia="微软雅黑"/>
          <w:sz w:val="18"/>
          <w:szCs w:val="18"/>
        </w:rPr>
        <w:t xml:space="preserve"> </w:t>
      </w:r>
      <w:r>
        <w:rPr>
          <w:rFonts w:hint="eastAsia" w:ascii="微软雅黑" w:hAnsi="微软雅黑" w:eastAsia="微软雅黑"/>
          <w:sz w:val="18"/>
          <w:szCs w:val="18"/>
        </w:rPr>
        <w:t>肯尼亚生产加工的产品再欧美多数国家享受关税优惠。中国企业企业在肯尼亚投资生产，有望</w:t>
      </w:r>
      <w:r>
        <w:rPr>
          <w:rFonts w:ascii="微软雅黑" w:hAnsi="微软雅黑" w:eastAsia="微软雅黑"/>
          <w:sz w:val="18"/>
          <w:szCs w:val="18"/>
        </w:rPr>
        <w:t>获</w:t>
      </w:r>
      <w:r>
        <w:rPr>
          <w:rFonts w:hint="eastAsia" w:ascii="微软雅黑" w:hAnsi="微软雅黑" w:eastAsia="微软雅黑"/>
          <w:sz w:val="18"/>
          <w:szCs w:val="18"/>
        </w:rPr>
        <w:t>得更多利润。</w:t>
      </w:r>
    </w:p>
    <w:p>
      <w:pPr>
        <w:rPr>
          <w:rFonts w:ascii="微软雅黑" w:hAnsi="微软雅黑" w:eastAsia="微软雅黑"/>
          <w:b/>
          <w:color w:val="FF0000"/>
          <w:sz w:val="18"/>
          <w:szCs w:val="18"/>
        </w:rPr>
      </w:pPr>
    </w:p>
    <w:p>
      <w:pPr>
        <w:widowControl/>
        <w:shd w:val="clear" w:color="auto" w:fill="D99594"/>
        <w:spacing w:line="360" w:lineRule="auto"/>
        <w:jc w:val="left"/>
        <w:rPr>
          <w:rFonts w:ascii="微软雅黑" w:hAnsi="微软雅黑" w:eastAsia="微软雅黑" w:cs="Arial"/>
          <w:b/>
          <w:color w:val="0D0D0D"/>
          <w:sz w:val="18"/>
          <w:szCs w:val="18"/>
        </w:rPr>
      </w:pPr>
      <w:r>
        <w:rPr>
          <w:rFonts w:hint="eastAsia" w:ascii="微软雅黑" w:hAnsi="微软雅黑" w:eastAsia="微软雅黑" w:cs="Arial"/>
          <w:b/>
          <w:color w:val="0D0D0D"/>
          <w:sz w:val="18"/>
          <w:szCs w:val="18"/>
        </w:rPr>
        <w:t>三</w:t>
      </w:r>
      <w:r>
        <w:rPr>
          <w:rFonts w:ascii="微软雅黑" w:hAnsi="微软雅黑" w:eastAsia="微软雅黑" w:cs="Arial"/>
          <w:b/>
          <w:color w:val="0D0D0D"/>
          <w:sz w:val="18"/>
          <w:szCs w:val="18"/>
        </w:rPr>
        <w:t>、</w:t>
      </w:r>
      <w:r>
        <w:rPr>
          <w:rFonts w:hint="eastAsia" w:ascii="微软雅黑" w:hAnsi="微软雅黑" w:eastAsia="微软雅黑" w:cs="Arial"/>
          <w:b/>
          <w:color w:val="0D0D0D"/>
          <w:sz w:val="18"/>
          <w:szCs w:val="18"/>
        </w:rPr>
        <w:t>肯尼亚各行业</w:t>
      </w:r>
      <w:r>
        <w:rPr>
          <w:rFonts w:ascii="微软雅黑" w:hAnsi="微软雅黑" w:eastAsia="微软雅黑" w:cs="Arial"/>
          <w:b/>
          <w:color w:val="0D0D0D"/>
          <w:sz w:val="18"/>
          <w:szCs w:val="18"/>
        </w:rPr>
        <w:t>市场概况</w:t>
      </w:r>
    </w:p>
    <w:p>
      <w:pPr>
        <w:widowControl/>
        <w:jc w:val="left"/>
        <w:rPr>
          <w:rFonts w:ascii="Arial" w:hAnsi="Arial" w:eastAsia="宋体" w:cs="Arial"/>
          <w:b/>
          <w:bCs/>
          <w:color w:val="E46C0A" w:themeColor="accent6" w:themeShade="BF"/>
          <w:kern w:val="0"/>
          <w:sz w:val="18"/>
          <w:szCs w:val="18"/>
          <w:shd w:val="clear" w:color="auto" w:fill="FFFFFF"/>
        </w:rPr>
      </w:pPr>
      <w:r>
        <w:rPr>
          <w:rFonts w:ascii="Arial" w:hAnsi="Arial" w:eastAsia="宋体" w:cs="Arial"/>
          <w:b/>
          <w:bCs/>
          <w:color w:val="E46C0A" w:themeColor="accent6" w:themeShade="BF"/>
          <w:kern w:val="0"/>
          <w:sz w:val="18"/>
          <w:szCs w:val="18"/>
          <w:shd w:val="clear" w:color="auto" w:fill="FFFFFF"/>
        </w:rPr>
        <w:t>实行混合经济体制</w:t>
      </w:r>
    </w:p>
    <w:p>
      <w:pPr>
        <w:rPr>
          <w:rFonts w:ascii="微软雅黑" w:hAnsi="微软雅黑" w:eastAsia="微软雅黑"/>
          <w:color w:val="000000"/>
          <w:sz w:val="18"/>
          <w:szCs w:val="18"/>
          <w:shd w:val="clear" w:color="auto" w:fill="FFFFFF"/>
        </w:rPr>
      </w:pPr>
      <w:r>
        <w:rPr>
          <w:sz w:val="18"/>
          <w:szCs w:val="18"/>
        </w:rPr>
        <w:drawing>
          <wp:anchor distT="0" distB="0" distL="114300" distR="114300" simplePos="0" relativeHeight="251629568" behindDoc="0" locked="0" layoutInCell="1" allowOverlap="1">
            <wp:simplePos x="0" y="0"/>
            <wp:positionH relativeFrom="margin">
              <wp:posOffset>3728720</wp:posOffset>
            </wp:positionH>
            <wp:positionV relativeFrom="margin">
              <wp:posOffset>295275</wp:posOffset>
            </wp:positionV>
            <wp:extent cx="2295525" cy="1838325"/>
            <wp:effectExtent l="0" t="0" r="9525" b="9525"/>
            <wp:wrapSquare wrapText="bothSides"/>
            <wp:docPr id="7" name="图片 7" descr="https://timgsa.baidu.com/timg?image&amp;quality=80&amp;size=b9999_10000&amp;sec=1531389097420&amp;di=d23a2c6c006b4c80cfbd4ad2f3113546&amp;imgtype=0&amp;src=http%3A%2F%2Fimg.wugu.com.cn%2F000%2F20%2F2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timgsa.baidu.com/timg?image&amp;quality=80&amp;size=b9999_10000&amp;sec=1531389097420&amp;di=d23a2c6c006b4c80cfbd4ad2f3113546&amp;imgtype=0&amp;src=http%3A%2F%2Fimg.wugu.com.cn%2F000%2F20%2F2089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95525" cy="1838325"/>
                    </a:xfrm>
                    <a:prstGeom prst="rect">
                      <a:avLst/>
                    </a:prstGeom>
                    <a:noFill/>
                    <a:ln>
                      <a:noFill/>
                    </a:ln>
                  </pic:spPr>
                </pic:pic>
              </a:graphicData>
            </a:graphic>
          </wp:anchor>
        </w:drawing>
      </w:r>
      <w:r>
        <w:rPr>
          <w:rFonts w:ascii="微软雅黑" w:hAnsi="微软雅黑" w:eastAsia="微软雅黑"/>
          <w:color w:val="000000"/>
          <w:sz w:val="18"/>
          <w:szCs w:val="18"/>
          <w:shd w:val="clear" w:color="auto" w:fill="FFFFFF"/>
        </w:rPr>
        <w:t>肯尼亚位于东非高原，横跨赤道，东南濒临印度洋，同坦桑尼亚、乌干达、苏丹、埃塞俄比亚、索马里接壤，是东非的一个贸易中转中心。肯尼亚独立后经济发展较快，是非洲地区经济状况较好的国家之一。实行以私营经济为主、多种经济形式并存的"混合经济"体制，私营经济占整体经济的70%。</w:t>
      </w:r>
    </w:p>
    <w:p>
      <w:pPr>
        <w:rPr>
          <w:rFonts w:ascii="微软雅黑" w:hAnsi="微软雅黑" w:eastAsia="微软雅黑"/>
          <w:color w:val="000000"/>
          <w:sz w:val="18"/>
          <w:szCs w:val="18"/>
          <w:shd w:val="clear" w:color="auto" w:fill="FFFFFF"/>
        </w:rPr>
      </w:pPr>
      <w:r>
        <w:rPr>
          <w:rFonts w:ascii="微软雅黑" w:hAnsi="微软雅黑" w:eastAsia="微软雅黑"/>
          <w:color w:val="000000"/>
          <w:sz w:val="18"/>
          <w:szCs w:val="18"/>
          <w:shd w:val="clear" w:color="auto" w:fill="FFFFFF"/>
        </w:rPr>
        <w:t>农业、服务业和工业是国民经济三大支柱，茶叶、咖啡和花卉是农业三大创汇项目。</w:t>
      </w:r>
    </w:p>
    <w:p>
      <w:pPr>
        <w:rPr>
          <w:rFonts w:ascii="微软雅黑" w:hAnsi="微软雅黑" w:eastAsia="微软雅黑"/>
          <w:color w:val="000000"/>
          <w:sz w:val="18"/>
          <w:szCs w:val="18"/>
          <w:shd w:val="clear" w:color="auto" w:fill="FFFFFF"/>
        </w:rPr>
      </w:pPr>
      <w:r>
        <w:rPr>
          <w:rFonts w:ascii="微软雅黑" w:hAnsi="微软雅黑" w:eastAsia="微软雅黑"/>
          <w:color w:val="000000"/>
          <w:sz w:val="18"/>
          <w:szCs w:val="18"/>
          <w:shd w:val="clear" w:color="auto" w:fill="FFFFFF"/>
        </w:rPr>
        <w:t>旅游业较发达，为主要创汇行业之一。工业在东非地区相对发达。肯尼亚建筑业发展迅速。在恢复和重建道路、桥梁等的资金和肯尼亚的城市运输基建计划下呈现飞速上涨趋势，随着肯尼亚人口的增加，建筑方面的机遇存在于住宅、商业和工业楼宇建设。</w:t>
      </w:r>
    </w:p>
    <w:p>
      <w:pPr>
        <w:widowControl/>
        <w:jc w:val="left"/>
        <w:rPr>
          <w:rFonts w:ascii="Arial" w:hAnsi="Arial" w:eastAsia="宋体" w:cs="Arial"/>
          <w:b/>
          <w:bCs/>
          <w:color w:val="E46C0A" w:themeColor="accent6" w:themeShade="BF"/>
          <w:kern w:val="0"/>
          <w:sz w:val="18"/>
          <w:szCs w:val="18"/>
          <w:shd w:val="clear" w:color="auto" w:fill="FFFFFF"/>
        </w:rPr>
      </w:pPr>
      <w:r>
        <w:rPr>
          <w:rFonts w:ascii="Arial" w:hAnsi="Arial" w:eastAsia="宋体" w:cs="Arial"/>
          <w:b/>
          <w:bCs/>
          <w:color w:val="E46C0A" w:themeColor="accent6" w:themeShade="BF"/>
          <w:kern w:val="0"/>
          <w:sz w:val="18"/>
          <w:szCs w:val="18"/>
          <w:shd w:val="clear" w:color="auto" w:fill="FFFFFF"/>
        </w:rPr>
        <w:t>肯尼亚是中国轻工产品出口的重要市场</w:t>
      </w:r>
    </w:p>
    <w:p>
      <w:pPr>
        <w:rPr>
          <w:rFonts w:ascii="微软雅黑" w:hAnsi="微软雅黑" w:eastAsia="微软雅黑"/>
          <w:color w:val="000000"/>
          <w:sz w:val="18"/>
          <w:szCs w:val="18"/>
          <w:shd w:val="clear" w:color="auto" w:fill="FFFFFF"/>
        </w:rPr>
      </w:pPr>
      <w:r>
        <w:rPr>
          <w:sz w:val="18"/>
          <w:szCs w:val="18"/>
        </w:rPr>
        <w:drawing>
          <wp:anchor distT="0" distB="0" distL="114300" distR="114300" simplePos="0" relativeHeight="251693056" behindDoc="0" locked="0" layoutInCell="1" allowOverlap="1">
            <wp:simplePos x="0" y="0"/>
            <wp:positionH relativeFrom="margin">
              <wp:posOffset>-43180</wp:posOffset>
            </wp:positionH>
            <wp:positionV relativeFrom="margin">
              <wp:posOffset>4122420</wp:posOffset>
            </wp:positionV>
            <wp:extent cx="2524125" cy="1895475"/>
            <wp:effectExtent l="0" t="0" r="9525" b="9525"/>
            <wp:wrapSquare wrapText="bothSides"/>
            <wp:docPr id="9" name="图片 9" descr="https://timgsa.baidu.com/timg?image&amp;quality=80&amp;size=b9999_10000&amp;sec=1531389336281&amp;di=914d050fe8464530dbe78dd7d487e77c&amp;imgtype=0&amp;src=http%3A%2F%2Fimg009.hc360.cn%2Fm5%2FM06%2F6F%2F0D%2FwKhQ6lTJlwKEGISjAAAAAIBZF8M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timgsa.baidu.com/timg?image&amp;quality=80&amp;size=b9999_10000&amp;sec=1531389336281&amp;di=914d050fe8464530dbe78dd7d487e77c&amp;imgtype=0&amp;src=http%3A%2F%2Fimg009.hc360.cn%2Fm5%2FM06%2F6F%2F0D%2FwKhQ6lTJlwKEGISjAAAAAIBZF8M7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24125" cy="1895475"/>
                    </a:xfrm>
                    <a:prstGeom prst="rect">
                      <a:avLst/>
                    </a:prstGeom>
                    <a:noFill/>
                    <a:ln>
                      <a:noFill/>
                    </a:ln>
                  </pic:spPr>
                </pic:pic>
              </a:graphicData>
            </a:graphic>
          </wp:anchor>
        </w:drawing>
      </w:r>
      <w:r>
        <w:rPr>
          <w:rFonts w:ascii="微软雅黑" w:hAnsi="微软雅黑" w:eastAsia="微软雅黑"/>
          <w:color w:val="000000"/>
          <w:sz w:val="18"/>
          <w:szCs w:val="18"/>
          <w:shd w:val="clear" w:color="auto" w:fill="FFFFFF"/>
        </w:rPr>
        <w:t>目前肯尼亚政府非常欢迎中国企业前往肯尼亚进行投资、经商。国际市场需求不稳，美欧等发达经济体复苏不确定性增加。在此背景下，南非、埃及、尼日利亚、摩洛哥，肯尼亚等非洲国家成为中国鞋和箱包等轻工产品保持外贸增长的重要出口市场。肯尼亚汇率稳定，无外汇管制，外资公司的利润可以自由汇入汇出。</w:t>
      </w:r>
    </w:p>
    <w:p>
      <w:pPr>
        <w:widowControl/>
        <w:jc w:val="left"/>
        <w:rPr>
          <w:rFonts w:ascii="Arial" w:hAnsi="Arial" w:eastAsia="宋体" w:cs="Arial"/>
          <w:b/>
          <w:bCs/>
          <w:color w:val="E46C0A" w:themeColor="accent6" w:themeShade="BF"/>
          <w:kern w:val="0"/>
          <w:sz w:val="18"/>
          <w:szCs w:val="18"/>
          <w:shd w:val="clear" w:color="auto" w:fill="FFFFFF"/>
        </w:rPr>
      </w:pPr>
      <w:r>
        <w:rPr>
          <w:rFonts w:ascii="Arial" w:hAnsi="Arial" w:eastAsia="宋体" w:cs="Arial"/>
          <w:b/>
          <w:bCs/>
          <w:color w:val="E46C0A" w:themeColor="accent6" w:themeShade="BF"/>
          <w:kern w:val="0"/>
          <w:sz w:val="18"/>
          <w:szCs w:val="18"/>
          <w:shd w:val="clear" w:color="auto" w:fill="FFFFFF"/>
        </w:rPr>
        <w:t>肯尼亚投资成本低，地理位置优越</w:t>
      </w:r>
    </w:p>
    <w:p>
      <w:pPr>
        <w:rPr>
          <w:rFonts w:ascii="微软雅黑" w:hAnsi="微软雅黑" w:eastAsia="微软雅黑"/>
          <w:color w:val="000000"/>
          <w:sz w:val="18"/>
          <w:szCs w:val="18"/>
          <w:shd w:val="clear" w:color="auto" w:fill="FFFFFF"/>
        </w:rPr>
      </w:pPr>
      <w:r>
        <w:rPr>
          <w:sz w:val="18"/>
          <w:szCs w:val="18"/>
        </w:rPr>
        <w:drawing>
          <wp:anchor distT="0" distB="0" distL="114300" distR="114300" simplePos="0" relativeHeight="251666432" behindDoc="0" locked="0" layoutInCell="1" allowOverlap="1">
            <wp:simplePos x="0" y="0"/>
            <wp:positionH relativeFrom="margin">
              <wp:posOffset>3662045</wp:posOffset>
            </wp:positionH>
            <wp:positionV relativeFrom="margin">
              <wp:posOffset>6551295</wp:posOffset>
            </wp:positionV>
            <wp:extent cx="2270125" cy="1733550"/>
            <wp:effectExtent l="0" t="0" r="0" b="0"/>
            <wp:wrapSquare wrapText="bothSides"/>
            <wp:docPr id="8" name="图片 8" descr="https://timgsa.baidu.com/timg?image&amp;quality=80&amp;size=b9999_10000&amp;sec=1531389206821&amp;di=6614bad23cee70fe15afb63d26c88d7d&amp;imgtype=0&amp;src=http%3A%2F%2Fwww.huanqiuw.com%2FOledit%2FUploadFile%2F20157%2F201571314573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timgsa.baidu.com/timg?image&amp;quality=80&amp;size=b9999_10000&amp;sec=1531389206821&amp;di=6614bad23cee70fe15afb63d26c88d7d&amp;imgtype=0&amp;src=http%3A%2F%2Fwww.huanqiuw.com%2FOledit%2FUploadFile%2F20157%2F20157131457303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70125" cy="1733550"/>
                    </a:xfrm>
                    <a:prstGeom prst="rect">
                      <a:avLst/>
                    </a:prstGeom>
                    <a:noFill/>
                    <a:ln>
                      <a:noFill/>
                    </a:ln>
                  </pic:spPr>
                </pic:pic>
              </a:graphicData>
            </a:graphic>
          </wp:anchor>
        </w:drawing>
      </w:r>
      <w:r>
        <w:rPr>
          <w:rFonts w:ascii="微软雅黑" w:hAnsi="微软雅黑" w:eastAsia="微软雅黑"/>
          <w:color w:val="000000"/>
          <w:sz w:val="18"/>
          <w:szCs w:val="18"/>
          <w:shd w:val="clear" w:color="auto" w:fill="FFFFFF"/>
        </w:rPr>
        <w:t>在肯尼亚投资成本相对低廉，也是中国企业在肯尼亚进行投资的一个有利条件。肯尼亚有其优越的地理优势，港口对邻国的贸易辐射能力相当强。埃塞俄比亚、索马里、苏丹、乌干达等国家的许多商人都是从肯尼亚境内进行采购。中国的各类轻工产品因其物美价廉、款式新颖、功能完善，在非洲市场很受欢迎。非洲在全球经济下滑的大环境中仍然保持较高增长率，使得国民购买力水平稳步提升。同时，非洲地区普遍存在轻工业配套不完善、产能有限以及生产成本较高的情况，因此中国的轻工业产品正好满足了这部分国家和地区的需求。</w:t>
      </w:r>
    </w:p>
    <w:p>
      <w:pPr>
        <w:widowControl/>
        <w:jc w:val="left"/>
        <w:rPr>
          <w:rFonts w:ascii="Arial" w:hAnsi="Arial" w:eastAsia="宋体" w:cs="Arial"/>
          <w:b/>
          <w:bCs/>
          <w:color w:val="E46C0A" w:themeColor="accent6" w:themeShade="BF"/>
          <w:kern w:val="0"/>
          <w:sz w:val="18"/>
          <w:szCs w:val="18"/>
          <w:shd w:val="clear" w:color="auto" w:fill="FFFFFF"/>
        </w:rPr>
      </w:pPr>
      <w:r>
        <w:rPr>
          <w:rFonts w:ascii="Arial" w:hAnsi="Arial" w:eastAsia="宋体" w:cs="Arial"/>
          <w:b/>
          <w:bCs/>
          <w:color w:val="E46C0A" w:themeColor="accent6" w:themeShade="BF"/>
          <w:kern w:val="0"/>
          <w:sz w:val="18"/>
          <w:szCs w:val="18"/>
          <w:shd w:val="clear" w:color="auto" w:fill="FFFFFF"/>
        </w:rPr>
        <w:t>肯尼亚</w:t>
      </w:r>
      <w:r>
        <w:rPr>
          <w:rFonts w:hint="eastAsia" w:ascii="Arial" w:hAnsi="Arial" w:eastAsia="宋体" w:cs="Arial"/>
          <w:b/>
          <w:bCs/>
          <w:color w:val="E46C0A" w:themeColor="accent6" w:themeShade="BF"/>
          <w:kern w:val="0"/>
          <w:sz w:val="18"/>
          <w:szCs w:val="18"/>
          <w:shd w:val="clear" w:color="auto" w:fill="FFFFFF"/>
        </w:rPr>
        <w:t>照明</w:t>
      </w:r>
      <w:r>
        <w:rPr>
          <w:rFonts w:ascii="Arial" w:hAnsi="Arial" w:eastAsia="宋体" w:cs="Arial"/>
          <w:b/>
          <w:bCs/>
          <w:color w:val="E46C0A" w:themeColor="accent6" w:themeShade="BF"/>
          <w:kern w:val="0"/>
          <w:sz w:val="18"/>
          <w:szCs w:val="18"/>
          <w:shd w:val="clear" w:color="auto" w:fill="FFFFFF"/>
        </w:rPr>
        <w:t>行业为全球最具</w:t>
      </w:r>
      <w:r>
        <w:rPr>
          <w:rFonts w:hint="eastAsia" w:ascii="Arial" w:hAnsi="Arial" w:eastAsia="宋体" w:cs="Arial"/>
          <w:b/>
          <w:bCs/>
          <w:color w:val="E46C0A" w:themeColor="accent6" w:themeShade="BF"/>
          <w:kern w:val="0"/>
          <w:sz w:val="18"/>
          <w:szCs w:val="18"/>
          <w:shd w:val="clear" w:color="auto" w:fill="FFFFFF"/>
        </w:rPr>
        <w:t>发展潜力的</w:t>
      </w:r>
      <w:r>
        <w:rPr>
          <w:rFonts w:ascii="Arial" w:hAnsi="Arial" w:eastAsia="宋体" w:cs="Arial"/>
          <w:b/>
          <w:bCs/>
          <w:color w:val="E46C0A" w:themeColor="accent6" w:themeShade="BF"/>
          <w:kern w:val="0"/>
          <w:sz w:val="18"/>
          <w:szCs w:val="18"/>
          <w:shd w:val="clear" w:color="auto" w:fill="FFFFFF"/>
        </w:rPr>
        <w:t>市场</w:t>
      </w:r>
    </w:p>
    <w:p>
      <w:pPr>
        <w:widowControl/>
        <w:shd w:val="clear" w:color="auto" w:fill="FFFFFF"/>
        <w:ind w:firstLine="450" w:firstLineChars="250"/>
        <w:jc w:val="left"/>
        <w:rPr>
          <w:rFonts w:ascii="微软雅黑" w:hAnsi="微软雅黑" w:eastAsia="微软雅黑" w:cs="宋体"/>
          <w:color w:val="333333"/>
          <w:kern w:val="0"/>
          <w:sz w:val="18"/>
          <w:szCs w:val="18"/>
        </w:rPr>
      </w:pPr>
      <w:r>
        <w:rPr>
          <w:rFonts w:ascii="微软雅黑" w:hAnsi="微软雅黑" w:eastAsia="微软雅黑" w:cs="宋体"/>
          <w:kern w:val="0"/>
          <w:sz w:val="18"/>
          <w:szCs w:val="18"/>
        </w:rPr>
        <w:drawing>
          <wp:anchor distT="0" distB="0" distL="114300" distR="114300" simplePos="0" relativeHeight="251614208" behindDoc="0" locked="0" layoutInCell="1" allowOverlap="1">
            <wp:simplePos x="0" y="0"/>
            <wp:positionH relativeFrom="column">
              <wp:posOffset>3385820</wp:posOffset>
            </wp:positionH>
            <wp:positionV relativeFrom="paragraph">
              <wp:posOffset>211455</wp:posOffset>
            </wp:positionV>
            <wp:extent cx="2762250" cy="2266950"/>
            <wp:effectExtent l="0" t="0" r="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62250" cy="2266950"/>
                    </a:xfrm>
                    <a:prstGeom prst="rect">
                      <a:avLst/>
                    </a:prstGeom>
                    <a:noFill/>
                    <a:ln>
                      <a:noFill/>
                    </a:ln>
                  </pic:spPr>
                </pic:pic>
              </a:graphicData>
            </a:graphic>
          </wp:anchor>
        </w:drawing>
      </w:r>
      <w:r>
        <w:rPr>
          <w:rFonts w:ascii="微软雅黑" w:hAnsi="微软雅黑" w:eastAsia="微软雅黑" w:cs="宋体"/>
          <w:color w:val="333333"/>
          <w:kern w:val="0"/>
          <w:sz w:val="18"/>
          <w:szCs w:val="18"/>
        </w:rPr>
        <w:t>非洲拥有世界15%的人口，约90%的农村人口没有电力供应，很多城市的小街道也没有路灯。</w:t>
      </w:r>
      <w:r>
        <w:rPr>
          <w:rFonts w:hint="eastAsia" w:ascii="微软雅黑" w:hAnsi="微软雅黑" w:eastAsia="微软雅黑" w:cs="宋体"/>
          <w:color w:val="333333"/>
          <w:kern w:val="0"/>
          <w:sz w:val="18"/>
          <w:szCs w:val="18"/>
        </w:rPr>
        <w:t>因此</w:t>
      </w:r>
      <w:r>
        <w:rPr>
          <w:rFonts w:ascii="微软雅黑" w:hAnsi="微软雅黑" w:eastAsia="微软雅黑" w:cs="宋体"/>
          <w:color w:val="333333"/>
          <w:kern w:val="0"/>
          <w:sz w:val="18"/>
          <w:szCs w:val="18"/>
        </w:rPr>
        <w:t>大部分国家灯饰照明业缺乏、水平较低，有相当大的市场空白。近年来</w:t>
      </w:r>
      <w:r>
        <w:rPr>
          <w:rFonts w:hint="eastAsia" w:ascii="微软雅黑" w:hAnsi="微软雅黑" w:eastAsia="微软雅黑" w:cs="宋体"/>
          <w:color w:val="333333"/>
          <w:kern w:val="0"/>
          <w:sz w:val="18"/>
          <w:szCs w:val="18"/>
        </w:rPr>
        <w:t>，</w:t>
      </w:r>
      <w:r>
        <w:rPr>
          <w:rFonts w:ascii="微软雅黑" w:hAnsi="微软雅黑" w:eastAsia="微软雅黑" w:cs="宋体"/>
          <w:color w:val="333333"/>
          <w:kern w:val="0"/>
          <w:sz w:val="18"/>
          <w:szCs w:val="18"/>
        </w:rPr>
        <w:t>非洲一直致力于发展可持续照明方案寻求有效解决电能消耗，</w:t>
      </w:r>
      <w:r>
        <w:rPr>
          <w:rFonts w:hint="eastAsia" w:ascii="微软雅黑" w:hAnsi="微软雅黑" w:eastAsia="微软雅黑" w:cs="宋体"/>
          <w:color w:val="333333"/>
          <w:kern w:val="0"/>
          <w:sz w:val="18"/>
          <w:szCs w:val="18"/>
        </w:rPr>
        <w:t>如</w:t>
      </w:r>
      <w:r>
        <w:rPr>
          <w:rFonts w:ascii="微软雅黑" w:hAnsi="微软雅黑" w:eastAsia="微软雅黑" w:cs="宋体"/>
          <w:color w:val="333333"/>
          <w:kern w:val="0"/>
          <w:sz w:val="18"/>
          <w:szCs w:val="18"/>
        </w:rPr>
        <w:t>联合国</w:t>
      </w:r>
      <w:r>
        <w:rPr>
          <w:rFonts w:hint="eastAsia" w:ascii="微软雅黑" w:hAnsi="微软雅黑" w:eastAsia="微软雅黑" w:cs="宋体"/>
          <w:color w:val="333333"/>
          <w:kern w:val="0"/>
          <w:sz w:val="18"/>
          <w:szCs w:val="18"/>
        </w:rPr>
        <w:t>主导的</w:t>
      </w:r>
      <w:r>
        <w:rPr>
          <w:rFonts w:ascii="微软雅黑" w:hAnsi="微软雅黑" w:eastAsia="微软雅黑" w:cs="宋体"/>
          <w:color w:val="333333"/>
          <w:kern w:val="0"/>
          <w:sz w:val="18"/>
          <w:szCs w:val="18"/>
        </w:rPr>
        <w:t>点亮非洲慈善与开发计划</w:t>
      </w:r>
      <w:r>
        <w:rPr>
          <w:rFonts w:hint="eastAsia" w:ascii="微软雅黑" w:hAnsi="微软雅黑" w:eastAsia="微软雅黑" w:cs="宋体"/>
          <w:color w:val="333333"/>
          <w:kern w:val="0"/>
          <w:sz w:val="18"/>
          <w:szCs w:val="18"/>
        </w:rPr>
        <w:t>：</w:t>
      </w:r>
      <w:r>
        <w:rPr>
          <w:rFonts w:ascii="微软雅黑" w:hAnsi="微软雅黑" w:eastAsia="微软雅黑" w:cs="宋体"/>
          <w:color w:val="333333"/>
          <w:kern w:val="0"/>
          <w:sz w:val="18"/>
          <w:szCs w:val="18"/>
        </w:rPr>
        <w:t>提供省电节能的LED照明给非洲用户，随着非洲现代化城市的快速发展，包括市场、车站、商场等场所的多元化LED照明市场</w:t>
      </w:r>
      <w:r>
        <w:rPr>
          <w:rFonts w:hint="eastAsia" w:ascii="微软雅黑" w:hAnsi="微软雅黑" w:eastAsia="微软雅黑" w:cs="宋体"/>
          <w:color w:val="333333"/>
          <w:kern w:val="0"/>
          <w:sz w:val="18"/>
          <w:szCs w:val="18"/>
        </w:rPr>
        <w:t>，不断</w:t>
      </w:r>
      <w:r>
        <w:rPr>
          <w:rFonts w:ascii="微软雅黑" w:hAnsi="微软雅黑" w:eastAsia="微软雅黑" w:cs="宋体"/>
          <w:color w:val="333333"/>
          <w:kern w:val="0"/>
          <w:sz w:val="18"/>
          <w:szCs w:val="18"/>
        </w:rPr>
        <w:t>推动下LED照明需求逐年上升</w:t>
      </w:r>
      <w:r>
        <w:rPr>
          <w:rFonts w:hint="eastAsia" w:ascii="微软雅黑" w:hAnsi="微软雅黑" w:eastAsia="微软雅黑" w:cs="宋体"/>
          <w:color w:val="333333"/>
          <w:kern w:val="0"/>
          <w:sz w:val="18"/>
          <w:szCs w:val="18"/>
        </w:rPr>
        <w:t>。</w:t>
      </w:r>
    </w:p>
    <w:p>
      <w:pPr>
        <w:widowControl/>
        <w:shd w:val="clear" w:color="auto" w:fill="FFFFFF"/>
        <w:ind w:firstLine="360" w:firstLineChars="200"/>
        <w:jc w:val="left"/>
        <w:rPr>
          <w:rFonts w:ascii="微软雅黑" w:hAnsi="微软雅黑" w:eastAsia="微软雅黑" w:cs="宋体"/>
          <w:color w:val="333333"/>
          <w:kern w:val="0"/>
          <w:sz w:val="18"/>
          <w:szCs w:val="18"/>
        </w:rPr>
      </w:pPr>
      <w:r>
        <w:rPr>
          <w:rFonts w:ascii="微软雅黑" w:hAnsi="微软雅黑" w:eastAsia="微软雅黑" w:cs="宋体"/>
          <w:color w:val="333333"/>
          <w:kern w:val="0"/>
          <w:sz w:val="18"/>
          <w:szCs w:val="18"/>
        </w:rPr>
        <w:t>肯尼亚</w:t>
      </w:r>
      <w:r>
        <w:rPr>
          <w:rFonts w:hint="eastAsia" w:ascii="微软雅黑" w:hAnsi="微软雅黑" w:eastAsia="微软雅黑" w:cs="宋体"/>
          <w:color w:val="333333"/>
          <w:kern w:val="0"/>
          <w:sz w:val="18"/>
          <w:szCs w:val="18"/>
        </w:rPr>
        <w:t>作为非洲一个重要</w:t>
      </w:r>
      <w:r>
        <w:rPr>
          <w:rFonts w:ascii="微软雅黑" w:hAnsi="微软雅黑" w:eastAsia="微软雅黑" w:cs="宋体"/>
          <w:color w:val="333333"/>
          <w:kern w:val="0"/>
          <w:sz w:val="18"/>
          <w:szCs w:val="18"/>
        </w:rPr>
        <w:t>贸易中转中心，</w:t>
      </w:r>
      <w:r>
        <w:rPr>
          <w:rFonts w:hint="eastAsia" w:ascii="微软雅黑" w:hAnsi="微软雅黑" w:eastAsia="微软雅黑" w:cs="宋体"/>
          <w:color w:val="333333"/>
          <w:kern w:val="0"/>
          <w:sz w:val="18"/>
          <w:szCs w:val="18"/>
        </w:rPr>
        <w:t>其</w:t>
      </w:r>
      <w:r>
        <w:rPr>
          <w:rFonts w:ascii="微软雅黑" w:hAnsi="微软雅黑" w:eastAsia="微软雅黑" w:cs="宋体"/>
          <w:color w:val="333333"/>
          <w:kern w:val="0"/>
          <w:sz w:val="18"/>
          <w:szCs w:val="18"/>
        </w:rPr>
        <w:t>经济正在快速发展，</w:t>
      </w:r>
      <w:r>
        <w:rPr>
          <w:rFonts w:hint="eastAsia" w:ascii="微软雅黑" w:hAnsi="微软雅黑" w:eastAsia="微软雅黑" w:cs="宋体"/>
          <w:color w:val="333333"/>
          <w:kern w:val="0"/>
          <w:sz w:val="18"/>
          <w:szCs w:val="18"/>
        </w:rPr>
        <w:t>与此同时</w:t>
      </w:r>
      <w:r>
        <w:rPr>
          <w:rFonts w:ascii="微软雅黑" w:hAnsi="微软雅黑" w:eastAsia="微软雅黑" w:cs="宋体"/>
          <w:color w:val="333333"/>
          <w:kern w:val="0"/>
          <w:sz w:val="18"/>
          <w:szCs w:val="18"/>
        </w:rPr>
        <w:t>，</w:t>
      </w:r>
      <w:r>
        <w:rPr>
          <w:rFonts w:hint="eastAsia" w:ascii="微软雅黑" w:hAnsi="微软雅黑" w:eastAsia="微软雅黑" w:cs="宋体"/>
          <w:color w:val="333333"/>
          <w:kern w:val="0"/>
          <w:sz w:val="18"/>
          <w:szCs w:val="18"/>
        </w:rPr>
        <w:t>肯尼亚政府承诺，到</w:t>
      </w:r>
      <w:r>
        <w:rPr>
          <w:rFonts w:ascii="微软雅黑" w:hAnsi="微软雅黑" w:eastAsia="微软雅黑" w:cs="宋体"/>
          <w:color w:val="333333"/>
          <w:kern w:val="0"/>
          <w:sz w:val="18"/>
          <w:szCs w:val="18"/>
        </w:rPr>
        <w:t>2025</w:t>
      </w:r>
      <w:r>
        <w:rPr>
          <w:rFonts w:hint="eastAsia" w:ascii="微软雅黑" w:hAnsi="微软雅黑" w:eastAsia="微软雅黑" w:cs="宋体"/>
          <w:color w:val="333333"/>
          <w:kern w:val="0"/>
          <w:sz w:val="18"/>
          <w:szCs w:val="18"/>
        </w:rPr>
        <w:t>年，电力覆盖</w:t>
      </w:r>
      <w:r>
        <w:rPr>
          <w:rFonts w:ascii="微软雅黑" w:hAnsi="微软雅黑" w:eastAsia="微软雅黑" w:cs="宋体"/>
          <w:color w:val="333333"/>
          <w:kern w:val="0"/>
          <w:sz w:val="18"/>
          <w:szCs w:val="18"/>
        </w:rPr>
        <w:t>70%</w:t>
      </w:r>
      <w:r>
        <w:rPr>
          <w:rFonts w:hint="eastAsia" w:ascii="微软雅黑" w:hAnsi="微软雅黑" w:eastAsia="微软雅黑" w:cs="宋体"/>
          <w:color w:val="333333"/>
          <w:kern w:val="0"/>
          <w:sz w:val="18"/>
          <w:szCs w:val="18"/>
        </w:rPr>
        <w:t>的人口，</w:t>
      </w:r>
      <w:r>
        <w:rPr>
          <w:rFonts w:ascii="微软雅黑" w:hAnsi="微软雅黑" w:eastAsia="微软雅黑" w:cs="宋体"/>
          <w:color w:val="333333"/>
          <w:kern w:val="0"/>
          <w:sz w:val="18"/>
          <w:szCs w:val="18"/>
        </w:rPr>
        <w:t>也进一步</w:t>
      </w:r>
      <w:r>
        <w:rPr>
          <w:rFonts w:hint="eastAsia" w:ascii="微软雅黑" w:hAnsi="微软雅黑" w:eastAsia="微软雅黑" w:cs="宋体"/>
          <w:color w:val="333333"/>
          <w:kern w:val="0"/>
          <w:sz w:val="18"/>
          <w:szCs w:val="18"/>
        </w:rPr>
        <w:t>推动着</w:t>
      </w:r>
      <w:r>
        <w:rPr>
          <w:rFonts w:ascii="微软雅黑" w:hAnsi="微软雅黑" w:eastAsia="微软雅黑" w:cs="宋体"/>
          <w:color w:val="333333"/>
          <w:kern w:val="0"/>
          <w:sz w:val="18"/>
          <w:szCs w:val="18"/>
        </w:rPr>
        <w:t>肯尼亚</w:t>
      </w:r>
      <w:r>
        <w:rPr>
          <w:rFonts w:hint="eastAsia" w:ascii="微软雅黑" w:hAnsi="微软雅黑" w:eastAsia="微软雅黑" w:cs="宋体"/>
          <w:color w:val="333333"/>
          <w:kern w:val="0"/>
          <w:sz w:val="18"/>
          <w:szCs w:val="18"/>
        </w:rPr>
        <w:t>如基础</w:t>
      </w:r>
      <w:r>
        <w:rPr>
          <w:rFonts w:ascii="微软雅黑" w:hAnsi="微软雅黑" w:eastAsia="微软雅黑" w:cs="宋体"/>
          <w:color w:val="333333"/>
          <w:kern w:val="0"/>
          <w:sz w:val="18"/>
          <w:szCs w:val="18"/>
        </w:rPr>
        <w:t>设施、经济区、工业园区、商业及住宅楼宇和旅游度假胜地的建设日渐兴盛，使</w:t>
      </w:r>
      <w:r>
        <w:rPr>
          <w:rFonts w:hint="eastAsia" w:ascii="微软雅黑" w:hAnsi="微软雅黑" w:eastAsia="微软雅黑" w:cs="宋体"/>
          <w:color w:val="333333"/>
          <w:kern w:val="0"/>
          <w:sz w:val="18"/>
          <w:szCs w:val="18"/>
        </w:rPr>
        <w:t>肯尼亚</w:t>
      </w:r>
      <w:r>
        <w:rPr>
          <w:rFonts w:ascii="微软雅黑" w:hAnsi="微软雅黑" w:eastAsia="微软雅黑" w:cs="宋体"/>
          <w:color w:val="333333"/>
          <w:kern w:val="0"/>
          <w:sz w:val="18"/>
          <w:szCs w:val="18"/>
        </w:rPr>
        <w:t>国内建材</w:t>
      </w:r>
      <w:r>
        <w:rPr>
          <w:rFonts w:hint="eastAsia" w:ascii="微软雅黑" w:hAnsi="微软雅黑" w:eastAsia="微软雅黑" w:cs="宋体"/>
          <w:color w:val="333333"/>
          <w:kern w:val="0"/>
          <w:sz w:val="18"/>
          <w:szCs w:val="18"/>
        </w:rPr>
        <w:t>灯具</w:t>
      </w:r>
      <w:r>
        <w:rPr>
          <w:rFonts w:ascii="微软雅黑" w:hAnsi="微软雅黑" w:eastAsia="微软雅黑" w:cs="宋体"/>
          <w:color w:val="333333"/>
          <w:kern w:val="0"/>
          <w:sz w:val="18"/>
          <w:szCs w:val="18"/>
        </w:rPr>
        <w:t>照明需求不断增加，</w:t>
      </w:r>
      <w:r>
        <w:rPr>
          <w:rFonts w:hint="eastAsia" w:ascii="微软雅黑" w:hAnsi="微软雅黑" w:eastAsia="微软雅黑" w:cs="宋体"/>
          <w:color w:val="333333"/>
          <w:kern w:val="0"/>
          <w:sz w:val="18"/>
          <w:szCs w:val="18"/>
        </w:rPr>
        <w:t>预期</w:t>
      </w:r>
      <w:r>
        <w:rPr>
          <w:rFonts w:ascii="微软雅黑" w:hAnsi="微软雅黑" w:eastAsia="微软雅黑" w:cs="宋体"/>
          <w:color w:val="333333"/>
          <w:kern w:val="0"/>
          <w:sz w:val="18"/>
          <w:szCs w:val="18"/>
        </w:rPr>
        <w:t>将成为</w:t>
      </w:r>
      <w:r>
        <w:rPr>
          <w:rFonts w:hint="eastAsia" w:ascii="微软雅黑" w:hAnsi="微软雅黑" w:eastAsia="微软雅黑" w:cs="宋体"/>
          <w:color w:val="333333"/>
          <w:kern w:val="0"/>
          <w:sz w:val="18"/>
          <w:szCs w:val="18"/>
        </w:rPr>
        <w:t>基础</w:t>
      </w:r>
      <w:r>
        <w:rPr>
          <w:rFonts w:ascii="微软雅黑" w:hAnsi="微软雅黑" w:eastAsia="微软雅黑" w:cs="宋体"/>
          <w:color w:val="333333"/>
          <w:kern w:val="0"/>
          <w:sz w:val="18"/>
          <w:szCs w:val="18"/>
        </w:rPr>
        <w:t>照明与市政照明最具发展潜力的全球市场</w:t>
      </w:r>
      <w:r>
        <w:rPr>
          <w:rFonts w:hint="eastAsia" w:ascii="微软雅黑" w:hAnsi="微软雅黑" w:eastAsia="微软雅黑" w:cs="宋体"/>
          <w:color w:val="333333"/>
          <w:kern w:val="0"/>
          <w:sz w:val="18"/>
          <w:szCs w:val="18"/>
        </w:rPr>
        <w:t>之一。</w:t>
      </w:r>
    </w:p>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市场）</w:t>
      </w:r>
    </w:p>
    <w:p>
      <w:pPr>
        <w:widowControl/>
        <w:jc w:val="left"/>
        <w:rPr>
          <w:rFonts w:ascii="Arial" w:hAnsi="Arial" w:eastAsia="宋体" w:cs="Arial"/>
          <w:b/>
          <w:bCs/>
          <w:color w:val="E46C0A" w:themeColor="accent6" w:themeShade="BF"/>
          <w:kern w:val="0"/>
          <w:sz w:val="18"/>
          <w:szCs w:val="18"/>
          <w:shd w:val="clear" w:color="auto" w:fill="FFFFFF"/>
        </w:rPr>
      </w:pPr>
      <w:r>
        <w:rPr>
          <w:rFonts w:hint="eastAsia" w:ascii="Arial" w:hAnsi="Arial" w:eastAsia="宋体" w:cs="Arial"/>
          <w:b/>
          <w:bCs/>
          <w:color w:val="E46C0A" w:themeColor="accent6" w:themeShade="BF"/>
          <w:kern w:val="0"/>
          <w:sz w:val="18"/>
          <w:szCs w:val="18"/>
          <w:shd w:val="clear" w:color="auto" w:fill="FFFFFF"/>
        </w:rPr>
        <w:t>肯尼亚移动</w:t>
      </w:r>
      <w:r>
        <w:rPr>
          <w:rFonts w:ascii="Arial" w:hAnsi="Arial" w:eastAsia="宋体" w:cs="Arial"/>
          <w:b/>
          <w:bCs/>
          <w:color w:val="E46C0A" w:themeColor="accent6" w:themeShade="BF"/>
          <w:kern w:val="0"/>
          <w:sz w:val="18"/>
          <w:szCs w:val="18"/>
          <w:shd w:val="clear" w:color="auto" w:fill="FFFFFF"/>
        </w:rPr>
        <w:t>通信市场大有可为</w:t>
      </w:r>
    </w:p>
    <w:p>
      <w:pPr>
        <w:rPr>
          <w:rFonts w:ascii="微软雅黑" w:hAnsi="微软雅黑" w:eastAsia="微软雅黑"/>
          <w:sz w:val="18"/>
          <w:szCs w:val="18"/>
        </w:rPr>
      </w:pPr>
      <w:r>
        <w:rPr>
          <w:rFonts w:ascii="微软雅黑" w:hAnsi="微软雅黑" w:eastAsia="微软雅黑"/>
          <w:sz w:val="18"/>
          <w:szCs w:val="18"/>
        </w:rPr>
        <w:t>2013年，肯尼亚电信市场的总营收从2008年的13.9亿美元增至19.8亿美元，增幅达42%，其中78%来自移动领域。</w:t>
      </w:r>
      <w:r>
        <w:rPr>
          <w:rFonts w:hint="eastAsia" w:ascii="微软雅黑" w:hAnsi="微软雅黑" w:eastAsia="微软雅黑"/>
          <w:sz w:val="18"/>
          <w:szCs w:val="18"/>
        </w:rPr>
        <w:t>相关</w:t>
      </w:r>
      <w:r>
        <w:rPr>
          <w:rFonts w:ascii="微软雅黑" w:hAnsi="微软雅黑" w:eastAsia="微软雅黑"/>
          <w:sz w:val="18"/>
          <w:szCs w:val="18"/>
        </w:rPr>
        <w:t>人士表示移动数据将成为电信行业增长最快速的营收流，2013年其营收从2008年的6200万美元增至2.24亿美元，这可部分归因于3G服务的推广以及低科技、低利润率移动数据服务的迅猛发展，尤其是移动货币转账服务。”</w:t>
      </w:r>
    </w:p>
    <w:p>
      <w:pPr>
        <w:widowControl/>
        <w:shd w:val="clear" w:color="auto" w:fill="FFFFFF"/>
        <w:spacing w:after="375"/>
        <w:jc w:val="left"/>
        <w:rPr>
          <w:rFonts w:ascii="微软雅黑" w:hAnsi="微软雅黑" w:eastAsia="微软雅黑"/>
          <w:sz w:val="18"/>
          <w:szCs w:val="18"/>
        </w:rPr>
      </w:pPr>
      <w:r>
        <w:rPr>
          <w:rFonts w:ascii="微软雅黑" w:hAnsi="微软雅黑" w:eastAsia="微软雅黑"/>
          <w:sz w:val="18"/>
          <w:szCs w:val="18"/>
        </w:rPr>
        <w:t>2016年信息通信技术(ICT)行业增长9.7%。肯尼亚邮政电讯业目前可提供国际直拨、移动电话、电传、传真、数据传输及相关服务。移动通信服务业发展迅速，用户数量超过3900万。</w:t>
      </w:r>
      <w:r>
        <w:rPr>
          <w:rFonts w:hint="eastAsia" w:ascii="微软雅黑" w:hAnsi="微软雅黑" w:eastAsia="微软雅黑"/>
          <w:sz w:val="18"/>
          <w:szCs w:val="18"/>
        </w:rPr>
        <w:t>肯尼亚信息通讯技术委员近日制定国家通信产业发展5年规划，目标是在2017年之前成立近500家中型通信企业和20家跨国通信企业，并使肯跻身全球十大通信产业中心之一。届时，通信产业将占肯全国GDP的25%。</w:t>
      </w:r>
    </w:p>
    <w:p>
      <w:pPr>
        <w:widowControl/>
        <w:jc w:val="left"/>
        <w:rPr>
          <w:rFonts w:ascii="微软雅黑" w:hAnsi="微软雅黑" w:eastAsia="微软雅黑"/>
          <w:sz w:val="18"/>
          <w:szCs w:val="18"/>
        </w:rPr>
      </w:pPr>
      <w:r>
        <w:rPr>
          <w:rFonts w:hint="eastAsia" w:ascii="Arial" w:hAnsi="Arial" w:eastAsia="宋体" w:cs="Arial"/>
          <w:b/>
          <w:bCs/>
          <w:color w:val="E46C0A" w:themeColor="accent6" w:themeShade="BF"/>
          <w:kern w:val="0"/>
          <w:sz w:val="18"/>
          <w:szCs w:val="18"/>
          <w:shd w:val="clear" w:color="auto" w:fill="FFFFFF"/>
        </w:rPr>
        <w:t>人口增长</w:t>
      </w:r>
      <w:r>
        <w:rPr>
          <w:rFonts w:ascii="Arial" w:hAnsi="Arial" w:eastAsia="宋体" w:cs="Arial"/>
          <w:b/>
          <w:bCs/>
          <w:color w:val="E46C0A" w:themeColor="accent6" w:themeShade="BF"/>
          <w:kern w:val="0"/>
          <w:sz w:val="18"/>
          <w:szCs w:val="18"/>
          <w:shd w:val="clear" w:color="auto" w:fill="FFFFFF"/>
        </w:rPr>
        <w:t>迅速，肯尼亚建筑建材市场商机无限</w:t>
      </w:r>
      <w:r>
        <w:rPr>
          <w:rFonts w:hint="eastAsia" w:ascii="Arial" w:hAnsi="Arial" w:eastAsia="宋体" w:cs="Arial"/>
          <w:b/>
          <w:bCs/>
          <w:color w:val="E46C0A" w:themeColor="accent6" w:themeShade="BF"/>
          <w:kern w:val="0"/>
          <w:sz w:val="18"/>
          <w:szCs w:val="18"/>
          <w:shd w:val="clear" w:color="auto" w:fill="FFFFFF"/>
        </w:rPr>
        <w:t xml:space="preserve"> </w:t>
      </w:r>
    </w:p>
    <w:p>
      <w:pPr>
        <w:ind w:firstLine="450" w:firstLineChars="250"/>
        <w:rPr>
          <w:rFonts w:ascii="微软雅黑" w:hAnsi="微软雅黑" w:eastAsia="微软雅黑"/>
          <w:sz w:val="18"/>
          <w:szCs w:val="18"/>
        </w:rPr>
      </w:pPr>
      <w:r>
        <w:rPr>
          <w:rFonts w:ascii="微软雅黑" w:hAnsi="微软雅黑" w:eastAsia="微软雅黑"/>
          <w:sz w:val="18"/>
          <w:szCs w:val="18"/>
        </w:rPr>
        <w:drawing>
          <wp:anchor distT="0" distB="0" distL="114300" distR="114300" simplePos="0" relativeHeight="251695104" behindDoc="0" locked="0" layoutInCell="1" allowOverlap="1">
            <wp:simplePos x="0" y="0"/>
            <wp:positionH relativeFrom="column">
              <wp:posOffset>3300095</wp:posOffset>
            </wp:positionH>
            <wp:positionV relativeFrom="paragraph">
              <wp:posOffset>238125</wp:posOffset>
            </wp:positionV>
            <wp:extent cx="2457450" cy="20764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2076450"/>
                    </a:xfrm>
                    <a:prstGeom prst="rect">
                      <a:avLst/>
                    </a:prstGeom>
                  </pic:spPr>
                </pic:pic>
              </a:graphicData>
            </a:graphic>
          </wp:anchor>
        </w:drawing>
      </w:r>
      <w:r>
        <w:rPr>
          <w:rFonts w:hint="eastAsia" w:ascii="微软雅黑" w:hAnsi="微软雅黑" w:eastAsia="微软雅黑"/>
          <w:sz w:val="18"/>
          <w:szCs w:val="18"/>
        </w:rPr>
        <w:t>2017年7月由G20发布的《全球基础设施展望报告》称，为实现联合国可持续发展目标（SDGs），至2040年，肯尼亚需2060亿美元以进行基础设施建设，比目前投资水平高出41%；至2030年，需310亿美元以实现全民用水用电目标。此外，报告预测，2014年肯人口将增加3500万人，经济增长率保持在5.5%</w:t>
      </w:r>
    </w:p>
    <w:p>
      <w:pPr>
        <w:widowControl/>
        <w:spacing w:before="100" w:beforeAutospacing="1" w:after="100" w:afterAutospacing="1"/>
        <w:jc w:val="left"/>
        <w:rPr>
          <w:rFonts w:ascii="微软雅黑" w:hAnsi="微软雅黑" w:eastAsia="微软雅黑"/>
          <w:color w:val="333333"/>
          <w:sz w:val="18"/>
          <w:szCs w:val="18"/>
          <w:shd w:val="clear" w:color="auto" w:fill="FFFFFF"/>
        </w:rPr>
      </w:pPr>
      <w:r>
        <w:rPr>
          <w:rFonts w:ascii="微软雅黑" w:hAnsi="微软雅黑" w:eastAsia="微软雅黑"/>
          <w:color w:val="333333"/>
          <w:sz w:val="18"/>
          <w:szCs w:val="18"/>
          <w:shd w:val="clear" w:color="auto" w:fill="FFFFFF"/>
        </w:rPr>
        <w:t>肯尼亚建筑业主要由运输和建筑/住房这两个主要的基础设施部门驱动。根据肯尼亚2016年经济调查报告显示，在2015-2025年期间，肯尼亚建筑业预计年均增长率为7.3%，这为肯尼亚建筑机械设备市场的繁荣奠定了一种积极的基调。根据肯尼亚“愿景2030”计划，肯尼亚将在未来20年内对道路、铁路、海港和机场设施进行重大改善，而基础设施发展也被“愿景2030”计划确立为吸引投资和降低企业经营成本的关键增长因素。</w:t>
      </w:r>
    </w:p>
    <w:p>
      <w:pPr>
        <w:widowControl/>
        <w:jc w:val="left"/>
        <w:rPr>
          <w:rFonts w:ascii="Arial" w:hAnsi="Arial" w:eastAsia="宋体" w:cs="Arial"/>
          <w:b/>
          <w:bCs/>
          <w:color w:val="E46C0A" w:themeColor="accent6" w:themeShade="BF"/>
          <w:kern w:val="0"/>
          <w:sz w:val="18"/>
          <w:szCs w:val="18"/>
          <w:shd w:val="clear" w:color="auto" w:fill="FFFFFF"/>
        </w:rPr>
      </w:pPr>
      <w:r>
        <w:rPr>
          <w:rFonts w:hint="eastAsia" w:ascii="Arial" w:hAnsi="Arial" w:eastAsia="宋体" w:cs="Arial"/>
          <w:b/>
          <w:bCs/>
          <w:color w:val="E46C0A" w:themeColor="accent6" w:themeShade="BF"/>
          <w:kern w:val="0"/>
          <w:sz w:val="18"/>
          <w:szCs w:val="18"/>
          <w:shd w:val="clear" w:color="auto" w:fill="FFFFFF"/>
        </w:rPr>
        <w:t>肯尼亚</w:t>
      </w:r>
      <w:r>
        <w:rPr>
          <w:rFonts w:ascii="Arial" w:hAnsi="Arial" w:eastAsia="宋体" w:cs="Arial"/>
          <w:b/>
          <w:bCs/>
          <w:color w:val="E46C0A" w:themeColor="accent6" w:themeShade="BF"/>
          <w:kern w:val="0"/>
          <w:sz w:val="18"/>
          <w:szCs w:val="18"/>
          <w:shd w:val="clear" w:color="auto" w:fill="FFFFFF"/>
        </w:rPr>
        <w:t>人均收入的增长</w:t>
      </w:r>
      <w:r>
        <w:rPr>
          <w:rFonts w:hint="eastAsia" w:ascii="Arial" w:hAnsi="Arial" w:eastAsia="宋体" w:cs="Arial"/>
          <w:b/>
          <w:bCs/>
          <w:color w:val="E46C0A" w:themeColor="accent6" w:themeShade="BF"/>
          <w:kern w:val="0"/>
          <w:sz w:val="18"/>
          <w:szCs w:val="18"/>
          <w:shd w:val="clear" w:color="auto" w:fill="FFFFFF"/>
        </w:rPr>
        <w:t>导致</w:t>
      </w:r>
      <w:r>
        <w:rPr>
          <w:rFonts w:ascii="Arial" w:hAnsi="Arial" w:eastAsia="宋体" w:cs="Arial"/>
          <w:b/>
          <w:bCs/>
          <w:color w:val="E46C0A" w:themeColor="accent6" w:themeShade="BF"/>
          <w:kern w:val="0"/>
          <w:sz w:val="18"/>
          <w:szCs w:val="18"/>
          <w:shd w:val="clear" w:color="auto" w:fill="FFFFFF"/>
        </w:rPr>
        <w:t>食品包装</w:t>
      </w:r>
      <w:r>
        <w:rPr>
          <w:rFonts w:hint="eastAsia" w:ascii="Arial" w:hAnsi="Arial" w:eastAsia="宋体" w:cs="Arial"/>
          <w:b/>
          <w:bCs/>
          <w:color w:val="E46C0A" w:themeColor="accent6" w:themeShade="BF"/>
          <w:kern w:val="0"/>
          <w:sz w:val="18"/>
          <w:szCs w:val="18"/>
          <w:shd w:val="clear" w:color="auto" w:fill="FFFFFF"/>
        </w:rPr>
        <w:t>和印刷</w:t>
      </w:r>
      <w:r>
        <w:rPr>
          <w:rFonts w:ascii="Arial" w:hAnsi="Arial" w:eastAsia="宋体" w:cs="Arial"/>
          <w:b/>
          <w:bCs/>
          <w:color w:val="E46C0A" w:themeColor="accent6" w:themeShade="BF"/>
          <w:kern w:val="0"/>
          <w:sz w:val="18"/>
          <w:szCs w:val="18"/>
          <w:shd w:val="clear" w:color="auto" w:fill="FFFFFF"/>
        </w:rPr>
        <w:t>需求大幅增长</w:t>
      </w:r>
      <w:r>
        <w:rPr>
          <w:rFonts w:hint="eastAsia" w:ascii="Arial" w:hAnsi="Arial" w:eastAsia="宋体" w:cs="Arial"/>
          <w:b/>
          <w:bCs/>
          <w:color w:val="E46C0A" w:themeColor="accent6" w:themeShade="BF"/>
          <w:kern w:val="0"/>
          <w:sz w:val="18"/>
          <w:szCs w:val="18"/>
          <w:shd w:val="clear" w:color="auto" w:fill="FFFFFF"/>
        </w:rPr>
        <w:t xml:space="preserve"> </w:t>
      </w:r>
    </w:p>
    <w:p>
      <w:pPr>
        <w:widowControl/>
        <w:jc w:val="left"/>
        <w:rPr>
          <w:rFonts w:ascii="微软雅黑" w:hAnsi="微软雅黑" w:eastAsia="微软雅黑"/>
          <w:sz w:val="18"/>
          <w:szCs w:val="18"/>
        </w:rPr>
      </w:pPr>
      <w:r>
        <w:rPr>
          <w:rFonts w:hint="eastAsia" w:ascii="宋体" w:hAnsi="宋体"/>
          <w:color w:val="464646"/>
          <w:sz w:val="18"/>
          <w:szCs w:val="18"/>
        </w:rPr>
        <w:drawing>
          <wp:anchor distT="0" distB="0" distL="114300" distR="114300" simplePos="0" relativeHeight="251697152" behindDoc="0" locked="0" layoutInCell="1" allowOverlap="1">
            <wp:simplePos x="0" y="0"/>
            <wp:positionH relativeFrom="margin">
              <wp:posOffset>99695</wp:posOffset>
            </wp:positionH>
            <wp:positionV relativeFrom="margin">
              <wp:posOffset>64770</wp:posOffset>
            </wp:positionV>
            <wp:extent cx="2571750" cy="2239010"/>
            <wp:effectExtent l="0" t="0" r="0" b="8890"/>
            <wp:wrapSquare wrapText="bothSides"/>
            <wp:docPr id="1" name="图片 1" descr="肯尼亚包装业发展现状和投资前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肯尼亚包装业发展现状和投资前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71750" cy="2239010"/>
                    </a:xfrm>
                    <a:prstGeom prst="rect">
                      <a:avLst/>
                    </a:prstGeom>
                    <a:noFill/>
                    <a:ln>
                      <a:noFill/>
                    </a:ln>
                  </pic:spPr>
                </pic:pic>
              </a:graphicData>
            </a:graphic>
          </wp:anchor>
        </w:drawing>
      </w:r>
      <w:r>
        <w:rPr>
          <w:rFonts w:ascii="微软雅黑" w:hAnsi="微软雅黑" w:eastAsia="微软雅黑"/>
          <w:sz w:val="18"/>
          <w:szCs w:val="18"/>
        </w:rPr>
        <w:t>肯尼亚人均收入的总体增长导致了包装食品和快速消费品的消费增加。这对其塑料包装市场的快速增长产生了直接影响。然而，有几种不同的市场力量影响着肯尼亚塑料包装的未来潜力。据悉，目前肯尼亚生产塑料包装的原材料几乎完全依赖进口，因此与原材料供应商建立战略伙伴关系并加强回收举措，将有助于降低进口塑料树脂的支出。在肯尼亚塑料包装市场，聚烯烃是材料领域中创收最高的材料。PET是仅次于聚烯烃的消耗量第二大的塑料树脂，而由于在食品和饮料包装中的广泛应用，其有望在市场上保持主导地位。正如《非洲评论》杂志2016年12月份所述，非洲包装业的业务将在未来几年大幅增长，而全球包装设备供应商正争相利用这种由消费主导的增长。</w:t>
      </w:r>
    </w:p>
    <w:p>
      <w:pPr>
        <w:widowControl/>
        <w:jc w:val="left"/>
        <w:rPr>
          <w:rFonts w:ascii="Arial" w:hAnsi="Arial" w:eastAsia="宋体" w:cs="Arial"/>
          <w:b/>
          <w:bCs/>
          <w:color w:val="E46C0A" w:themeColor="accent6" w:themeShade="BF"/>
          <w:kern w:val="0"/>
          <w:sz w:val="18"/>
          <w:szCs w:val="18"/>
          <w:shd w:val="clear" w:color="auto" w:fill="FFFFFF"/>
        </w:rPr>
      </w:pPr>
    </w:p>
    <w:p>
      <w:pPr>
        <w:widowControl/>
        <w:jc w:val="left"/>
        <w:rPr>
          <w:rFonts w:ascii="Arial" w:hAnsi="Arial" w:eastAsia="宋体" w:cs="Arial"/>
          <w:b/>
          <w:bCs/>
          <w:color w:val="E46C0A" w:themeColor="accent6" w:themeShade="BF"/>
          <w:kern w:val="0"/>
          <w:sz w:val="18"/>
          <w:szCs w:val="18"/>
          <w:shd w:val="clear" w:color="auto" w:fill="FFFFFF"/>
        </w:rPr>
      </w:pPr>
      <w:r>
        <w:rPr>
          <w:rFonts w:hint="eastAsia" w:ascii="Arial" w:hAnsi="Arial" w:eastAsia="宋体" w:cs="Arial"/>
          <w:b/>
          <w:bCs/>
          <w:color w:val="E46C0A" w:themeColor="accent6" w:themeShade="BF"/>
          <w:kern w:val="0"/>
          <w:sz w:val="18"/>
          <w:szCs w:val="18"/>
          <w:shd w:val="clear" w:color="auto" w:fill="FFFFFF"/>
        </w:rPr>
        <w:t>肯尼亚二手汽车</w:t>
      </w:r>
      <w:r>
        <w:rPr>
          <w:rFonts w:ascii="Arial" w:hAnsi="Arial" w:eastAsia="宋体" w:cs="Arial"/>
          <w:b/>
          <w:bCs/>
          <w:color w:val="E46C0A" w:themeColor="accent6" w:themeShade="BF"/>
          <w:kern w:val="0"/>
          <w:sz w:val="18"/>
          <w:szCs w:val="18"/>
          <w:shd w:val="clear" w:color="auto" w:fill="FFFFFF"/>
        </w:rPr>
        <w:t>蔓延，汽配市场前景光明</w:t>
      </w:r>
      <w:r>
        <w:rPr>
          <w:rFonts w:hint="eastAsia" w:ascii="Arial" w:hAnsi="Arial" w:eastAsia="宋体" w:cs="Arial"/>
          <w:b/>
          <w:bCs/>
          <w:color w:val="E46C0A" w:themeColor="accent6" w:themeShade="BF"/>
          <w:kern w:val="0"/>
          <w:sz w:val="18"/>
          <w:szCs w:val="18"/>
          <w:shd w:val="clear" w:color="auto" w:fill="FFFFFF"/>
        </w:rPr>
        <w:t xml:space="preserve"> </w:t>
      </w:r>
    </w:p>
    <w:p>
      <w:pPr>
        <w:widowControl/>
        <w:jc w:val="left"/>
        <w:rPr>
          <w:rFonts w:ascii="微软雅黑" w:hAnsi="微软雅黑" w:eastAsia="微软雅黑"/>
          <w:sz w:val="18"/>
          <w:szCs w:val="18"/>
        </w:rPr>
      </w:pPr>
      <w:r>
        <w:rPr>
          <w:color w:val="000000"/>
          <w:sz w:val="18"/>
          <w:szCs w:val="18"/>
        </w:rPr>
        <w:drawing>
          <wp:anchor distT="0" distB="0" distL="114300" distR="114300" simplePos="0" relativeHeight="251700224" behindDoc="0" locked="0" layoutInCell="1" allowOverlap="1">
            <wp:simplePos x="0" y="0"/>
            <wp:positionH relativeFrom="margin">
              <wp:posOffset>3462020</wp:posOffset>
            </wp:positionH>
            <wp:positionV relativeFrom="margin">
              <wp:posOffset>4960620</wp:posOffset>
            </wp:positionV>
            <wp:extent cx="2632710" cy="2228850"/>
            <wp:effectExtent l="0" t="0" r="0" b="0"/>
            <wp:wrapSquare wrapText="bothSides"/>
            <wp:docPr id="6" name="currentImg" descr="https://timgsa.baidu.com/timg?image&amp;quality=80&amp;size=b9999_10000&amp;sec=1533120749403&amp;di=3445b30e61cb08764eec1654e3277eea&amp;imgtype=0&amp;src=http%3A%2F%2F1833.img.pp.sohu.com.cn%2Fimages%2F2008%2F9%2F18%2F21%2F17%2F11d1c98031fg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rrentImg" descr="https://timgsa.baidu.com/timg?image&amp;quality=80&amp;size=b9999_10000&amp;sec=1533120749403&amp;di=3445b30e61cb08764eec1654e3277eea&amp;imgtype=0&amp;src=http%3A%2F%2F1833.img.pp.sohu.com.cn%2Fimages%2F2008%2F9%2F18%2F21%2F17%2F11d1c98031fg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32710" cy="2228850"/>
                    </a:xfrm>
                    <a:prstGeom prst="rect">
                      <a:avLst/>
                    </a:prstGeom>
                    <a:noFill/>
                    <a:ln>
                      <a:noFill/>
                    </a:ln>
                  </pic:spPr>
                </pic:pic>
              </a:graphicData>
            </a:graphic>
          </wp:anchor>
        </w:drawing>
      </w:r>
      <w:r>
        <w:rPr>
          <w:rFonts w:hint="eastAsia" w:ascii="微软雅黑" w:hAnsi="微软雅黑" w:eastAsia="微软雅黑"/>
          <w:sz w:val="18"/>
          <w:szCs w:val="18"/>
        </w:rPr>
        <w:t>肯尼亚的交通主要以汽车和摩托车为主，覆盖东非市场3.8亿消费者，汽车主要以二手车为主。首都内罗毕有汽车近10万辆。　2016年12月底，肯尼亚能源和石油部部长JosephNjoroge指出：“自2003年以来，全国车辆每年的增长速度都处于10%-12%之间，2012年全国在途车辆已经达到202万辆。这个增速远远高于国家道路网络的发展速度，同时目前绝大部分的交通网络仍主要集中在城市地区。”所以问题严重的交通运输业，使高配置重卡在肯尼亚走俏，截止2013年，80%重卡从国外二手进口；2014年，新增挂车数4000辆。同时，目前中肯合作蒙巴萨铁路，促使肯尼亚未来的道路物流与商用车业，前途光明，中国车的省油特征，价格较低，维护成本低，如中国产皮卡售价130万肯尼亚先令，而日本产的则要卖200万先令，肯尼亚人民越来越愿意购买中国车。</w:t>
      </w:r>
    </w:p>
    <w:p>
      <w:pPr>
        <w:widowControl/>
        <w:spacing w:before="100" w:beforeAutospacing="1" w:after="100" w:afterAutospacing="1"/>
        <w:jc w:val="left"/>
        <w:rPr>
          <w:rFonts w:ascii="微软雅黑" w:hAnsi="微软雅黑" w:eastAsia="微软雅黑"/>
          <w:sz w:val="18"/>
          <w:szCs w:val="18"/>
        </w:rPr>
      </w:pPr>
      <w:r>
        <w:rPr>
          <w:rFonts w:ascii="微软雅黑" w:hAnsi="微软雅黑" w:eastAsia="微软雅黑"/>
          <w:sz w:val="18"/>
          <w:szCs w:val="18"/>
        </w:rPr>
        <w:t>目前，肯尼亚政府正积极鼓励本地汽车装配业发展。而肯尼亚二手车市场和新车市场的高增速发展，使得肯尼亚汽配业释放出巨大的潜力空间。</w:t>
      </w:r>
    </w:p>
    <w:p>
      <w:pPr>
        <w:widowControl/>
        <w:shd w:val="clear" w:color="auto" w:fill="D99594"/>
        <w:spacing w:line="360" w:lineRule="auto"/>
        <w:jc w:val="left"/>
        <w:rPr>
          <w:rFonts w:ascii="微软雅黑" w:hAnsi="微软雅黑" w:eastAsia="微软雅黑" w:cs="Arial"/>
          <w:b/>
          <w:color w:val="0D0D0D"/>
          <w:sz w:val="18"/>
          <w:szCs w:val="18"/>
        </w:rPr>
      </w:pPr>
      <w:r>
        <w:rPr>
          <w:rFonts w:hint="eastAsia" w:ascii="微软雅黑" w:hAnsi="微软雅黑" w:eastAsia="微软雅黑" w:cs="Arial"/>
          <w:b/>
          <w:color w:val="0D0D0D"/>
          <w:sz w:val="18"/>
          <w:szCs w:val="18"/>
        </w:rPr>
        <w:t>四</w:t>
      </w:r>
      <w:r>
        <w:rPr>
          <w:rFonts w:ascii="微软雅黑" w:hAnsi="微软雅黑" w:eastAsia="微软雅黑" w:cs="Arial"/>
          <w:b/>
          <w:color w:val="0D0D0D"/>
          <w:sz w:val="18"/>
          <w:szCs w:val="18"/>
        </w:rPr>
        <w:t>、</w:t>
      </w:r>
      <w:r>
        <w:rPr>
          <w:rFonts w:hint="eastAsia" w:ascii="微软雅黑" w:hAnsi="微软雅黑" w:eastAsia="微软雅黑" w:cs="Arial"/>
          <w:b/>
          <w:color w:val="0D0D0D"/>
          <w:sz w:val="18"/>
          <w:szCs w:val="18"/>
        </w:rPr>
        <w:t>展品</w:t>
      </w:r>
      <w:r>
        <w:rPr>
          <w:rFonts w:ascii="微软雅黑" w:hAnsi="微软雅黑" w:eastAsia="微软雅黑" w:cs="Arial"/>
          <w:b/>
          <w:color w:val="0D0D0D"/>
          <w:sz w:val="18"/>
          <w:szCs w:val="18"/>
        </w:rPr>
        <w:t>范围</w:t>
      </w:r>
    </w:p>
    <w:p>
      <w:pPr>
        <w:rPr>
          <w:rFonts w:ascii="微软雅黑" w:hAnsi="微软雅黑" w:eastAsia="微软雅黑"/>
          <w:b/>
          <w:color w:val="000000"/>
          <w:sz w:val="18"/>
          <w:szCs w:val="18"/>
          <w:shd w:val="clear" w:color="auto" w:fill="FFFFFF"/>
        </w:rPr>
      </w:pPr>
      <w:r>
        <w:rPr>
          <w:rFonts w:ascii="微软雅黑" w:hAnsi="微软雅黑" w:eastAsia="微软雅黑"/>
          <w:b/>
          <w:color w:val="000000"/>
          <w:sz w:val="18"/>
          <w:szCs w:val="18"/>
          <w:shd w:val="clear" w:color="auto" w:fill="FFFFFF"/>
        </w:rPr>
        <w:t>建筑建材类：</w:t>
      </w:r>
    </w:p>
    <w:p>
      <w:pPr>
        <w:rPr>
          <w:rFonts w:ascii="微软雅黑" w:hAnsi="微软雅黑" w:eastAsia="微软雅黑"/>
          <w:color w:val="000000"/>
          <w:sz w:val="18"/>
          <w:szCs w:val="18"/>
          <w:shd w:val="clear" w:color="auto" w:fill="FFFFFF"/>
        </w:rPr>
      </w:pPr>
      <w:r>
        <w:rPr>
          <w:rFonts w:ascii="微软雅黑" w:hAnsi="微软雅黑" w:eastAsia="微软雅黑"/>
          <w:color w:val="000000"/>
          <w:sz w:val="18"/>
          <w:szCs w:val="18"/>
          <w:shd w:val="clear" w:color="auto" w:fill="FFFFFF"/>
        </w:rPr>
        <w:t>门窗、顶棚和房顶材料；采暖、通风材料、</w:t>
      </w:r>
      <w:r>
        <w:rPr>
          <w:rFonts w:hint="eastAsia" w:ascii="微软雅黑" w:hAnsi="微软雅黑" w:eastAsia="微软雅黑"/>
          <w:color w:val="000000"/>
          <w:sz w:val="18"/>
          <w:szCs w:val="18"/>
          <w:shd w:val="clear" w:color="auto" w:fill="FFFFFF"/>
        </w:rPr>
        <w:t xml:space="preserve"> </w:t>
      </w:r>
      <w:r>
        <w:rPr>
          <w:sz w:val="18"/>
          <w:szCs w:val="18"/>
        </w:rPr>
        <w:fldChar w:fldCharType="begin"/>
      </w:r>
      <w:r>
        <w:rPr>
          <w:sz w:val="18"/>
          <w:szCs w:val="18"/>
        </w:rPr>
        <w:instrText xml:space="preserve"> HYPERLINK "http://www.zhanc.com/fair/exhibition-32-c0-qc0-y0-q0-k-k2-o2.html" \t "_blank" </w:instrText>
      </w:r>
      <w:r>
        <w:rPr>
          <w:sz w:val="18"/>
          <w:szCs w:val="18"/>
        </w:rPr>
        <w:fldChar w:fldCharType="separate"/>
      </w:r>
      <w:r>
        <w:rPr>
          <w:rFonts w:hint="eastAsia" w:ascii="微软雅黑" w:hAnsi="微软雅黑" w:eastAsia="微软雅黑"/>
          <w:color w:val="000000"/>
          <w:sz w:val="18"/>
          <w:szCs w:val="18"/>
          <w:shd w:val="clear" w:color="auto" w:fill="FFFFFF"/>
        </w:rPr>
        <w:t>五金水暖</w:t>
      </w:r>
      <w:r>
        <w:rPr>
          <w:rFonts w:hint="eastAsia" w:ascii="微软雅黑" w:hAnsi="微软雅黑" w:eastAsia="微软雅黑"/>
          <w:color w:val="000000"/>
          <w:sz w:val="18"/>
          <w:szCs w:val="18"/>
          <w:shd w:val="clear" w:color="auto" w:fill="FFFFFF"/>
        </w:rPr>
        <w:fldChar w:fldCharType="end"/>
      </w:r>
      <w:r>
        <w:rPr>
          <w:rFonts w:ascii="微软雅黑" w:hAnsi="微软雅黑" w:eastAsia="微软雅黑"/>
          <w:color w:val="000000"/>
          <w:sz w:val="18"/>
          <w:szCs w:val="18"/>
          <w:shd w:val="clear" w:color="auto" w:fill="FFFFFF"/>
        </w:rPr>
        <w:t xml:space="preserve"> </w:t>
      </w:r>
      <w:r>
        <w:rPr>
          <w:sz w:val="18"/>
          <w:szCs w:val="18"/>
        </w:rPr>
        <w:fldChar w:fldCharType="begin"/>
      </w:r>
      <w:r>
        <w:rPr>
          <w:sz w:val="18"/>
          <w:szCs w:val="18"/>
        </w:rPr>
        <w:instrText xml:space="preserve"> HYPERLINK "http://www.zhanc.com/fair/exhibition-116-c0-qc0-y0-q0-k-k2-o2.html" \t "_blank" </w:instrText>
      </w:r>
      <w:r>
        <w:rPr>
          <w:sz w:val="18"/>
          <w:szCs w:val="18"/>
        </w:rPr>
        <w:fldChar w:fldCharType="separate"/>
      </w:r>
      <w:r>
        <w:rPr>
          <w:rFonts w:hint="eastAsia" w:ascii="微软雅黑" w:hAnsi="微软雅黑" w:eastAsia="微软雅黑"/>
          <w:color w:val="000000"/>
          <w:sz w:val="18"/>
          <w:szCs w:val="18"/>
          <w:shd w:val="clear" w:color="auto" w:fill="FFFFFF"/>
        </w:rPr>
        <w:t>石材、大理石、陶瓷</w:t>
      </w:r>
      <w:r>
        <w:rPr>
          <w:rFonts w:hint="eastAsia" w:ascii="微软雅黑" w:hAnsi="微软雅黑" w:eastAsia="微软雅黑"/>
          <w:color w:val="000000"/>
          <w:sz w:val="18"/>
          <w:szCs w:val="18"/>
          <w:shd w:val="clear" w:color="auto" w:fill="FFFFFF"/>
        </w:rPr>
        <w:fldChar w:fldCharType="end"/>
      </w:r>
    </w:p>
    <w:p>
      <w:pPr>
        <w:rPr>
          <w:rFonts w:ascii="微软雅黑" w:hAnsi="微软雅黑" w:eastAsia="微软雅黑"/>
          <w:b/>
          <w:color w:val="000000"/>
          <w:sz w:val="18"/>
          <w:szCs w:val="18"/>
          <w:shd w:val="clear" w:color="auto" w:fill="FFFFFF"/>
        </w:rPr>
      </w:pPr>
      <w:r>
        <w:rPr>
          <w:rFonts w:ascii="微软雅黑" w:hAnsi="微软雅黑" w:eastAsia="微软雅黑"/>
          <w:b/>
          <w:color w:val="000000"/>
          <w:sz w:val="18"/>
          <w:szCs w:val="18"/>
          <w:shd w:val="clear" w:color="auto" w:fill="FFFFFF"/>
        </w:rPr>
        <w:t>照明类：</w:t>
      </w:r>
    </w:p>
    <w:p>
      <w:pPr>
        <w:rPr>
          <w:rFonts w:ascii="微软雅黑" w:hAnsi="微软雅黑" w:eastAsia="微软雅黑"/>
          <w:b/>
          <w:color w:val="000000"/>
          <w:sz w:val="18"/>
          <w:szCs w:val="18"/>
          <w:shd w:val="clear" w:color="auto" w:fill="FFFFFF"/>
        </w:rPr>
      </w:pPr>
      <w:r>
        <w:rPr>
          <w:rFonts w:hint="eastAsia" w:ascii="微软雅黑" w:hAnsi="微软雅黑" w:eastAsia="微软雅黑"/>
          <w:color w:val="000000"/>
          <w:sz w:val="18"/>
          <w:szCs w:val="18"/>
          <w:shd w:val="clear" w:color="auto" w:fill="FFFFFF"/>
        </w:rPr>
        <w:t>各类光源产品</w:t>
      </w:r>
      <w:r>
        <w:rPr>
          <w:rFonts w:ascii="微软雅黑" w:hAnsi="微软雅黑" w:eastAsia="微软雅黑"/>
          <w:color w:val="000000"/>
          <w:sz w:val="18"/>
          <w:szCs w:val="18"/>
          <w:shd w:val="clear" w:color="auto" w:fill="FFFFFF"/>
        </w:rPr>
        <w:t>、</w:t>
      </w:r>
      <w:r>
        <w:rPr>
          <w:rFonts w:hint="eastAsia" w:ascii="微软雅黑" w:hAnsi="微软雅黑" w:eastAsia="微软雅黑"/>
          <w:color w:val="000000"/>
          <w:sz w:val="18"/>
          <w:szCs w:val="18"/>
          <w:shd w:val="clear" w:color="auto" w:fill="FFFFFF"/>
        </w:rPr>
        <w:t>灯具及灯饰</w:t>
      </w:r>
      <w:r>
        <w:rPr>
          <w:rFonts w:ascii="微软雅黑" w:hAnsi="微软雅黑" w:eastAsia="微软雅黑"/>
          <w:color w:val="000000"/>
          <w:sz w:val="18"/>
          <w:szCs w:val="18"/>
          <w:shd w:val="clear" w:color="auto" w:fill="FFFFFF"/>
        </w:rPr>
        <w:t>、</w:t>
      </w:r>
      <w:r>
        <w:rPr>
          <w:rFonts w:hint="eastAsia" w:ascii="微软雅黑" w:hAnsi="微软雅黑" w:eastAsia="微软雅黑"/>
          <w:color w:val="000000"/>
          <w:sz w:val="18"/>
          <w:szCs w:val="18"/>
          <w:shd w:val="clear" w:color="auto" w:fill="FFFFFF"/>
        </w:rPr>
        <w:t>专业灯光及配套设备</w:t>
      </w:r>
      <w:r>
        <w:rPr>
          <w:rFonts w:ascii="微软雅黑" w:hAnsi="微软雅黑" w:eastAsia="微软雅黑"/>
          <w:color w:val="000000"/>
          <w:sz w:val="18"/>
          <w:szCs w:val="18"/>
          <w:shd w:val="clear" w:color="auto" w:fill="FFFFFF"/>
        </w:rPr>
        <w:t>、</w:t>
      </w:r>
      <w:r>
        <w:rPr>
          <w:rFonts w:hint="eastAsia" w:ascii="微软雅黑" w:hAnsi="微软雅黑" w:eastAsia="微软雅黑"/>
          <w:color w:val="000000"/>
          <w:sz w:val="18"/>
          <w:szCs w:val="18"/>
          <w:shd w:val="clear" w:color="auto" w:fill="FFFFFF"/>
        </w:rPr>
        <w:t>照明电器产品配套元器件、零部件</w:t>
      </w:r>
      <w:r>
        <w:rPr>
          <w:rFonts w:ascii="微软雅黑" w:hAnsi="微软雅黑" w:eastAsia="微软雅黑"/>
          <w:color w:val="000000"/>
          <w:sz w:val="18"/>
          <w:szCs w:val="18"/>
          <w:shd w:val="clear" w:color="auto" w:fill="FFFFFF"/>
        </w:rPr>
        <w:t>、</w:t>
      </w:r>
      <w:r>
        <w:rPr>
          <w:rFonts w:hint="eastAsia" w:ascii="微软雅黑" w:hAnsi="微软雅黑" w:eastAsia="微软雅黑"/>
          <w:color w:val="000000"/>
          <w:sz w:val="18"/>
          <w:szCs w:val="18"/>
          <w:shd w:val="clear" w:color="auto" w:fill="FFFFFF"/>
        </w:rPr>
        <w:t>照明电器产品专用材料</w:t>
      </w:r>
      <w:r>
        <w:rPr>
          <w:rFonts w:ascii="微软雅黑" w:hAnsi="微软雅黑" w:eastAsia="微软雅黑"/>
          <w:color w:val="000000"/>
          <w:sz w:val="18"/>
          <w:szCs w:val="18"/>
          <w:shd w:val="clear" w:color="auto" w:fill="FFFFFF"/>
        </w:rPr>
        <w:t>、</w:t>
      </w:r>
      <w:r>
        <w:rPr>
          <w:rFonts w:hint="eastAsia" w:ascii="微软雅黑" w:hAnsi="微软雅黑" w:eastAsia="微软雅黑"/>
          <w:color w:val="000000"/>
          <w:sz w:val="18"/>
          <w:szCs w:val="18"/>
          <w:shd w:val="clear" w:color="auto" w:fill="FFFFFF"/>
        </w:rPr>
        <w:t xml:space="preserve"> LED/OLED灯具</w:t>
      </w:r>
      <w:r>
        <w:rPr>
          <w:rFonts w:ascii="微软雅黑" w:hAnsi="微软雅黑" w:eastAsia="微软雅黑"/>
          <w:color w:val="000000"/>
          <w:sz w:val="18"/>
          <w:szCs w:val="18"/>
          <w:shd w:val="clear" w:color="auto" w:fill="FFFFFF"/>
        </w:rPr>
        <w:t>、</w:t>
      </w:r>
      <w:r>
        <w:rPr>
          <w:rFonts w:hint="eastAsia" w:ascii="微软雅黑" w:hAnsi="微软雅黑" w:eastAsia="微软雅黑"/>
          <w:color w:val="000000"/>
          <w:sz w:val="18"/>
          <w:szCs w:val="18"/>
          <w:shd w:val="clear" w:color="auto" w:fill="FFFFFF"/>
        </w:rPr>
        <w:t>电力产品、技术及机械设备</w:t>
      </w:r>
    </w:p>
    <w:p>
      <w:pPr>
        <w:rPr>
          <w:rFonts w:ascii="微软雅黑" w:hAnsi="微软雅黑" w:eastAsia="微软雅黑"/>
          <w:b/>
          <w:color w:val="000000"/>
          <w:sz w:val="18"/>
          <w:szCs w:val="18"/>
          <w:shd w:val="clear" w:color="auto" w:fill="FFFFFF"/>
        </w:rPr>
      </w:pPr>
      <w:r>
        <w:rPr>
          <w:rFonts w:ascii="微软雅黑" w:hAnsi="微软雅黑" w:eastAsia="微软雅黑"/>
          <w:b/>
          <w:color w:val="000000"/>
          <w:sz w:val="18"/>
          <w:szCs w:val="18"/>
          <w:shd w:val="clear" w:color="auto" w:fill="FFFFFF"/>
        </w:rPr>
        <w:t>日用</w:t>
      </w:r>
      <w:r>
        <w:rPr>
          <w:rFonts w:hint="eastAsia" w:ascii="微软雅黑" w:hAnsi="微软雅黑" w:eastAsia="微软雅黑"/>
          <w:b/>
          <w:color w:val="000000"/>
          <w:sz w:val="18"/>
          <w:szCs w:val="18"/>
          <w:shd w:val="clear" w:color="auto" w:fill="FFFFFF"/>
        </w:rPr>
        <w:t>/</w:t>
      </w:r>
      <w:r>
        <w:rPr>
          <w:rFonts w:ascii="微软雅黑" w:hAnsi="微软雅黑" w:eastAsia="微软雅黑"/>
          <w:b/>
          <w:color w:val="000000"/>
          <w:sz w:val="18"/>
          <w:szCs w:val="18"/>
          <w:shd w:val="clear" w:color="auto" w:fill="FFFFFF"/>
        </w:rPr>
        <w:t>电器</w:t>
      </w:r>
      <w:r>
        <w:rPr>
          <w:rFonts w:hint="eastAsia" w:ascii="微软雅黑" w:hAnsi="微软雅黑" w:eastAsia="微软雅黑"/>
          <w:b/>
          <w:color w:val="000000"/>
          <w:sz w:val="18"/>
          <w:szCs w:val="18"/>
          <w:shd w:val="clear" w:color="auto" w:fill="FFFFFF"/>
        </w:rPr>
        <w:t>/</w:t>
      </w:r>
      <w:r>
        <w:rPr>
          <w:rFonts w:ascii="微软雅黑" w:hAnsi="微软雅黑" w:eastAsia="微软雅黑"/>
          <w:b/>
          <w:color w:val="000000"/>
          <w:sz w:val="18"/>
          <w:szCs w:val="18"/>
          <w:shd w:val="clear" w:color="auto" w:fill="FFFFFF"/>
        </w:rPr>
        <w:t>农业</w:t>
      </w:r>
      <w:r>
        <w:rPr>
          <w:rFonts w:hint="eastAsia" w:ascii="微软雅黑" w:hAnsi="微软雅黑" w:eastAsia="微软雅黑"/>
          <w:b/>
          <w:color w:val="000000"/>
          <w:sz w:val="18"/>
          <w:szCs w:val="18"/>
          <w:shd w:val="clear" w:color="auto" w:fill="FFFFFF"/>
        </w:rPr>
        <w:t>/</w:t>
      </w:r>
      <w:r>
        <w:rPr>
          <w:rFonts w:ascii="微软雅黑" w:hAnsi="微软雅黑" w:eastAsia="微软雅黑"/>
          <w:b/>
          <w:color w:val="000000"/>
          <w:sz w:val="18"/>
          <w:szCs w:val="18"/>
          <w:shd w:val="clear" w:color="auto" w:fill="FFFFFF"/>
        </w:rPr>
        <w:t>汽配类：</w:t>
      </w:r>
    </w:p>
    <w:p>
      <w:pPr>
        <w:rPr>
          <w:rFonts w:ascii="微软雅黑" w:hAnsi="微软雅黑" w:eastAsia="微软雅黑"/>
          <w:sz w:val="18"/>
          <w:szCs w:val="18"/>
        </w:rPr>
      </w:pPr>
      <w:r>
        <w:rPr>
          <w:rFonts w:hint="eastAsia" w:ascii="微软雅黑" w:hAnsi="微软雅黑" w:eastAsia="微软雅黑"/>
          <w:sz w:val="18"/>
          <w:szCs w:val="18"/>
        </w:rPr>
        <w:t>家电与电器技术 、汽摩</w:t>
      </w:r>
      <w:r>
        <w:rPr>
          <w:rFonts w:ascii="微软雅黑" w:hAnsi="微软雅黑" w:eastAsia="微软雅黑"/>
          <w:sz w:val="18"/>
          <w:szCs w:val="18"/>
        </w:rPr>
        <w:t>配件、</w:t>
      </w:r>
      <w:r>
        <w:rPr>
          <w:rFonts w:hint="eastAsia" w:ascii="微软雅黑" w:hAnsi="微软雅黑" w:eastAsia="微软雅黑"/>
          <w:sz w:val="18"/>
          <w:szCs w:val="18"/>
        </w:rPr>
        <w:t xml:space="preserve"> 塑胶、印刷包装、时装 、服装、纺织 、食品、食品加工 、医疗及手术设备与技术 、消费类电子 、体育 、玩具、游戏、动漫 、消费品 、礼品、纪念品  </w:t>
      </w:r>
      <w:r>
        <w:rPr>
          <w:rFonts w:ascii="微软雅黑" w:hAnsi="微软雅黑" w:eastAsia="微软雅黑" w:cs="宋体"/>
          <w:kern w:val="0"/>
          <w:sz w:val="18"/>
          <w:szCs w:val="18"/>
        </w:rPr>
        <w:t xml:space="preserve"> </w:t>
      </w:r>
    </w:p>
    <w:p>
      <w:pPr>
        <w:widowControl/>
        <w:shd w:val="clear" w:color="auto" w:fill="D99594"/>
        <w:spacing w:line="360" w:lineRule="auto"/>
        <w:jc w:val="left"/>
        <w:rPr>
          <w:rFonts w:ascii="微软雅黑" w:hAnsi="微软雅黑" w:eastAsia="微软雅黑" w:cs="Arial"/>
          <w:b/>
          <w:color w:val="0D0D0D"/>
          <w:sz w:val="18"/>
          <w:szCs w:val="18"/>
        </w:rPr>
      </w:pPr>
      <w:r>
        <w:rPr>
          <w:rFonts w:hint="eastAsia" w:ascii="微软雅黑" w:hAnsi="微软雅黑" w:eastAsia="微软雅黑" w:cs="Arial"/>
          <w:b/>
          <w:color w:val="0D0D0D"/>
          <w:sz w:val="18"/>
          <w:szCs w:val="18"/>
        </w:rPr>
        <w:t>五</w:t>
      </w:r>
      <w:r>
        <w:rPr>
          <w:rFonts w:ascii="微软雅黑" w:hAnsi="微软雅黑" w:eastAsia="微软雅黑" w:cs="Arial"/>
          <w:b/>
          <w:color w:val="0D0D0D"/>
          <w:sz w:val="18"/>
          <w:szCs w:val="18"/>
        </w:rPr>
        <w:t>、</w:t>
      </w:r>
      <w:r>
        <w:rPr>
          <w:rFonts w:hint="eastAsia" w:ascii="微软雅黑" w:hAnsi="微软雅黑" w:eastAsia="微软雅黑" w:cs="Arial"/>
          <w:b/>
          <w:color w:val="0D0D0D"/>
          <w:sz w:val="18"/>
          <w:szCs w:val="18"/>
        </w:rPr>
        <w:t>肯尼亚展馆介绍</w:t>
      </w:r>
    </w:p>
    <w:p>
      <w:pPr>
        <w:rPr>
          <w:rFonts w:ascii="微软雅黑" w:hAnsi="微软雅黑" w:eastAsia="微软雅黑"/>
          <w:sz w:val="18"/>
          <w:szCs w:val="18"/>
        </w:rPr>
      </w:pPr>
      <w:r>
        <w:rPr>
          <w:rFonts w:ascii="微软雅黑" w:hAnsi="微软雅黑" w:eastAsia="微软雅黑"/>
          <w:sz w:val="18"/>
          <w:szCs w:val="18"/>
        </w:rPr>
        <w:drawing>
          <wp:anchor distT="0" distB="0" distL="114300" distR="114300" simplePos="0" relativeHeight="251634688" behindDoc="1" locked="0" layoutInCell="1" allowOverlap="1">
            <wp:simplePos x="0" y="0"/>
            <wp:positionH relativeFrom="column">
              <wp:posOffset>3261995</wp:posOffset>
            </wp:positionH>
            <wp:positionV relativeFrom="paragraph">
              <wp:posOffset>172720</wp:posOffset>
            </wp:positionV>
            <wp:extent cx="2422525" cy="1628775"/>
            <wp:effectExtent l="19050" t="19050" r="15875" b="28575"/>
            <wp:wrapSquare wrapText="bothSides"/>
            <wp:docPr id="4" name="图片 4" descr="QQ截图2014101315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410131511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22525" cy="1628775"/>
                    </a:xfrm>
                    <a:prstGeom prst="rect">
                      <a:avLst/>
                    </a:prstGeom>
                    <a:noFill/>
                    <a:ln w="19050">
                      <a:solidFill>
                        <a:srgbClr val="800000"/>
                      </a:solidFill>
                      <a:miter lim="800000"/>
                      <a:headEnd/>
                      <a:tailEnd/>
                    </a:ln>
                  </pic:spPr>
                </pic:pic>
              </a:graphicData>
            </a:graphic>
          </wp:anchor>
        </w:drawing>
      </w:r>
      <w:r>
        <w:rPr>
          <w:rFonts w:ascii="微软雅黑" w:hAnsi="微软雅黑" w:eastAsia="微软雅黑"/>
          <w:sz w:val="18"/>
          <w:szCs w:val="18"/>
        </w:rPr>
        <w:t>位于非洲国家肯尼亚首都内罗毕市中心的肯雅塔国际会议中心，始建于1967年，上个世纪70年代初建成后投入使用。整个建筑有32层，占地41万平方英尺。楼内有一个宽敞的圆形剧场，楼下有180个地下车位。该会议中心曾举办过非洲统一组织大会和联合国世界妇女大会。1989年，当时的肯政府将肯雅塔国际会议中心拨给了执政党肯盟，肯盟的总部一直设在那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18"/>
          <w:szCs w:val="18"/>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b/>
          <w:bCs/>
          <w:i w:val="0"/>
          <w:caps w:val="0"/>
          <w:color w:val="333333"/>
          <w:spacing w:val="0"/>
          <w:sz w:val="18"/>
          <w:szCs w:val="18"/>
          <w:shd w:val="clear" w:fill="FFFFFF"/>
        </w:rPr>
      </w:pPr>
      <w:r>
        <w:rPr>
          <w:rFonts w:hint="eastAsia" w:ascii="微软雅黑" w:hAnsi="微软雅黑" w:eastAsia="微软雅黑" w:cs="微软雅黑"/>
          <w:b/>
          <w:bCs/>
          <w:i w:val="0"/>
          <w:caps w:val="0"/>
          <w:color w:val="333333"/>
          <w:spacing w:val="0"/>
          <w:sz w:val="18"/>
          <w:szCs w:val="18"/>
          <w:shd w:val="clear" w:fill="FFFFFF"/>
        </w:rPr>
        <w:t>客户反馈：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180" w:firstLineChars="100"/>
        <w:rPr>
          <w:rFonts w:hint="eastAsia" w:ascii="微软雅黑" w:hAnsi="微软雅黑" w:eastAsia="微软雅黑" w:cs="微软雅黑"/>
          <w:i w:val="0"/>
          <w:caps w:val="0"/>
          <w:color w:val="333333"/>
          <w:spacing w:val="0"/>
          <w:sz w:val="18"/>
          <w:szCs w:val="18"/>
          <w:shd w:val="clear" w:fill="FFFFFF"/>
        </w:rPr>
      </w:pPr>
      <w:r>
        <w:rPr>
          <w:rFonts w:hint="eastAsia" w:ascii="微软雅黑" w:hAnsi="微软雅黑" w:eastAsia="微软雅黑" w:cs="微软雅黑"/>
          <w:b/>
          <w:bCs/>
          <w:i w:val="0"/>
          <w:caps w:val="0"/>
          <w:color w:val="333333"/>
          <w:spacing w:val="0"/>
          <w:sz w:val="18"/>
          <w:szCs w:val="18"/>
          <w:shd w:val="clear" w:fill="FFFFFF"/>
        </w:rPr>
        <w:t>上海啸金</w:t>
      </w:r>
      <w:r>
        <w:rPr>
          <w:rFonts w:hint="eastAsia" w:ascii="微软雅黑" w:hAnsi="微软雅黑" w:eastAsia="微软雅黑" w:cs="微软雅黑"/>
          <w:i w:val="0"/>
          <w:caps w:val="0"/>
          <w:color w:val="333333"/>
          <w:spacing w:val="0"/>
          <w:sz w:val="18"/>
          <w:szCs w:val="18"/>
          <w:shd w:val="clear" w:fill="FFFFFF"/>
        </w:rPr>
        <w:t>：（产品：镀锌卷、镀锌板彩涂板）非洲市场原本空白，展会之前刚从肯尼亚回来，前次主要是为了开发非洲市场，但是因没有平台和途径，去了一次并无效果。本次展会从开展后半小时开始一直到展会结束，4位参展人员一直没停过，每人200张名片在展会天下午就快发完了。负责报价的时经理手上需要报价的订单堆积如山，国内的杨总时刻协助业务员现场报价。因产品特殊性，现场没有签单，需要回国后继续跟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60" w:firstLineChars="200"/>
        <w:rPr>
          <w:rFonts w:hint="eastAsia" w:ascii="微软雅黑" w:hAnsi="微软雅黑" w:eastAsia="微软雅黑" w:cs="微软雅黑"/>
          <w:i w:val="0"/>
          <w:caps w:val="0"/>
          <w:color w:val="333333"/>
          <w:spacing w:val="0"/>
          <w:sz w:val="18"/>
          <w:szCs w:val="18"/>
          <w:shd w:val="clear" w:fill="FFFFFF"/>
        </w:rPr>
      </w:pPr>
      <w:r>
        <w:rPr>
          <w:rFonts w:hint="eastAsia" w:ascii="微软雅黑" w:hAnsi="微软雅黑" w:eastAsia="微软雅黑" w:cs="微软雅黑"/>
          <w:b/>
          <w:bCs/>
          <w:i w:val="0"/>
          <w:caps w:val="0"/>
          <w:color w:val="333333"/>
          <w:spacing w:val="0"/>
          <w:sz w:val="18"/>
          <w:szCs w:val="18"/>
          <w:shd w:val="clear" w:fill="FFFFFF"/>
        </w:rPr>
        <w:t>山东信邦</w:t>
      </w:r>
      <w:r>
        <w:rPr>
          <w:rFonts w:hint="eastAsia" w:ascii="微软雅黑" w:hAnsi="微软雅黑" w:eastAsia="微软雅黑" w:cs="微软雅黑"/>
          <w:i w:val="0"/>
          <w:caps w:val="0"/>
          <w:color w:val="333333"/>
          <w:spacing w:val="0"/>
          <w:sz w:val="18"/>
          <w:szCs w:val="18"/>
          <w:shd w:val="clear" w:fill="FFFFFF"/>
        </w:rPr>
        <w:t>：（产品：挖掘机、装载机等）首次来非洲参展，之前产品大多出口南美。三天展期下来，靠谱的客户意向订购约6-7个挖掘机，产品单价在30万人民币左右。此次，信邦公司共安排4人参加肯尼亚展会，后面大团回国的时候，继续将留下来两个业务跑市场，见客户。通过此次展会他们对肯尼亚的市场非常看好，接下来非洲也将成为他们的一个重要目标市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180" w:firstLineChars="100"/>
        <w:rPr>
          <w:rFonts w:hint="eastAsia" w:ascii="微软雅黑" w:hAnsi="微软雅黑" w:eastAsia="微软雅黑" w:cs="微软雅黑"/>
          <w:i w:val="0"/>
          <w:caps w:val="0"/>
          <w:color w:val="333333"/>
          <w:spacing w:val="0"/>
          <w:sz w:val="18"/>
          <w:szCs w:val="18"/>
          <w:shd w:val="clear" w:fill="FFFFFF"/>
        </w:rPr>
      </w:pPr>
      <w:r>
        <w:rPr>
          <w:rFonts w:hint="eastAsia" w:ascii="微软雅黑" w:hAnsi="微软雅黑" w:eastAsia="微软雅黑" w:cs="微软雅黑"/>
          <w:b/>
          <w:bCs/>
          <w:i w:val="0"/>
          <w:caps w:val="0"/>
          <w:color w:val="333333"/>
          <w:spacing w:val="0"/>
          <w:sz w:val="18"/>
          <w:szCs w:val="18"/>
          <w:shd w:val="clear" w:fill="FFFFFF"/>
        </w:rPr>
        <w:t>福建新东源</w:t>
      </w:r>
      <w:r>
        <w:rPr>
          <w:rFonts w:hint="eastAsia" w:ascii="微软雅黑" w:hAnsi="微软雅黑" w:eastAsia="微软雅黑" w:cs="微软雅黑"/>
          <w:i w:val="0"/>
          <w:caps w:val="0"/>
          <w:color w:val="333333"/>
          <w:spacing w:val="0"/>
          <w:sz w:val="18"/>
          <w:szCs w:val="18"/>
          <w:shd w:val="clear" w:fill="FFFFFF"/>
        </w:rPr>
        <w:t>：（产品：陶瓷产品）不做低端市场的，参展前非洲市场未开发，通过此次展会找到一个意向非常大想做总代理并都谈到细节了。但现场参展人员和国内领导沟通后考虑到这个市场很大，不想因为这一个代理放弃大好的一片市场，所以暂时不设总代理，展会结束后的旅游都没去参加，继续在内罗毕和意向客户继续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微软雅黑" w:hAnsi="微软雅黑" w:eastAsia="微软雅黑" w:cs="微软雅黑"/>
          <w:i w:val="0"/>
          <w:caps w:val="0"/>
          <w:color w:val="333333"/>
          <w:spacing w:val="0"/>
          <w:sz w:val="18"/>
          <w:szCs w:val="18"/>
        </w:rPr>
      </w:pPr>
      <w:r>
        <w:rPr>
          <w:rFonts w:hint="eastAsia" w:ascii="微软雅黑" w:hAnsi="微软雅黑" w:eastAsia="微软雅黑" w:cs="微软雅黑"/>
          <w:i w:val="0"/>
          <w:caps w:val="0"/>
          <w:color w:val="333333"/>
          <w:spacing w:val="0"/>
          <w:sz w:val="18"/>
          <w:szCs w:val="18"/>
          <w:shd w:val="clear" w:fill="FFFFFF"/>
        </w:rPr>
        <w:t>佛山万加门窗：（产品：门窗）四五年前已进入肯尼亚市场，在尼日利亚每年有四五百万的业务。此次参展主要目的是刷存在感，拜访老客户同时开发新客户。他们的产品在国内算是中档，在肯尼亚算是高档产品，主要用于酒店。万总表示展会天客户接待量就有几百人，是去年参加迪拜BIG5展期客户量的三倍，其中2/3的客户是可以开发的，获得了不少新客户，对于这个市场和展会非常看好.</w:t>
      </w:r>
    </w:p>
    <w:p>
      <w:pPr>
        <w:ind w:firstLine="840" w:firstLineChars="400"/>
        <w:rPr>
          <w:rFonts w:hint="eastAsia" w:ascii="微软雅黑" w:hAnsi="微软雅黑" w:eastAsia="微软雅黑"/>
          <w:b/>
          <w:sz w:val="21"/>
          <w:szCs w:val="21"/>
          <w:lang w:eastAsia="zh-CN"/>
        </w:rPr>
      </w:pPr>
      <w:r>
        <w:rPr>
          <w:rFonts w:hint="eastAsia" w:ascii="微软雅黑" w:hAnsi="微软雅黑" w:eastAsia="微软雅黑"/>
          <w:b/>
          <w:sz w:val="21"/>
          <w:szCs w:val="21"/>
          <w:lang w:val="en-US" w:eastAsia="zh-CN"/>
        </w:rPr>
        <w:t>2019</w:t>
      </w:r>
      <w:r>
        <w:rPr>
          <w:rFonts w:hint="eastAsia" w:ascii="微软雅黑" w:hAnsi="微软雅黑" w:eastAsia="微软雅黑"/>
          <w:b/>
          <w:sz w:val="21"/>
          <w:szCs w:val="21"/>
        </w:rPr>
        <w:t>肯尼亚中国</w:t>
      </w:r>
      <w:r>
        <w:rPr>
          <w:rFonts w:ascii="微软雅黑" w:hAnsi="微软雅黑" w:eastAsia="微软雅黑"/>
          <w:b/>
          <w:sz w:val="21"/>
          <w:szCs w:val="21"/>
        </w:rPr>
        <w:t>贸易</w:t>
      </w:r>
      <w:r>
        <w:rPr>
          <w:rFonts w:hint="eastAsia" w:ascii="微软雅黑" w:hAnsi="微软雅黑" w:eastAsia="微软雅黑"/>
          <w:b/>
          <w:sz w:val="21"/>
          <w:szCs w:val="21"/>
        </w:rPr>
        <w:t>周</w:t>
      </w:r>
      <w:r>
        <w:rPr>
          <w:rFonts w:hint="eastAsia" w:ascii="微软雅黑" w:hAnsi="微软雅黑" w:eastAsia="微软雅黑"/>
          <w:b/>
          <w:sz w:val="21"/>
          <w:szCs w:val="21"/>
          <w:lang w:eastAsia="zh-CN"/>
        </w:rPr>
        <w:t>中国总代理</w:t>
      </w:r>
    </w:p>
    <w:p>
      <w:pPr>
        <w:ind w:firstLine="720" w:firstLineChars="40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上海迈拓展览有限公司</w:t>
      </w:r>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地 址：上海市华新镇华南路555弄（顺丰工业园区）B栋1207室   </w:t>
      </w:r>
    </w:p>
    <w:p>
      <w:pPr>
        <w:ind w:firstLine="360" w:firstLineChars="200"/>
        <w:rPr>
          <w:rFonts w:hint="eastAsia" w:ascii="宋体" w:hAnsi="宋体" w:cs="宋体"/>
          <w:sz w:val="18"/>
          <w:szCs w:val="18"/>
          <w:lang w:val="en-US" w:eastAsia="zh-CN"/>
        </w:rPr>
      </w:pPr>
      <w:r>
        <w:rPr>
          <w:rFonts w:hint="eastAsia" w:ascii="微软雅黑" w:hAnsi="微软雅黑" w:eastAsia="微软雅黑" w:cs="微软雅黑"/>
          <w:sz w:val="18"/>
          <w:szCs w:val="18"/>
          <w:lang w:val="en-US" w:eastAsia="zh-CN"/>
        </w:rPr>
        <w:t>联系人：陈女士</w:t>
      </w:r>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电 话：13681696435 同微信  </w:t>
      </w:r>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邮 箱：876754891@qq.com</w:t>
      </w:r>
    </w:p>
    <w:p>
      <w:pPr>
        <w:rPr>
          <w:rFonts w:ascii="微软雅黑" w:hAnsi="微软雅黑" w:eastAsia="微软雅黑"/>
          <w:sz w:val="18"/>
          <w:szCs w:val="18"/>
        </w:rPr>
      </w:pPr>
    </w:p>
    <w:p>
      <w:pPr>
        <w:rPr>
          <w:rFonts w:ascii="微软雅黑" w:hAnsi="微软雅黑" w:eastAsia="微软雅黑" w:cs="Arial"/>
          <w:b/>
          <w:color w:val="0D0D0D"/>
          <w:sz w:val="21"/>
          <w:szCs w:val="21"/>
        </w:rPr>
      </w:pPr>
      <w:bookmarkStart w:id="0" w:name="_GoBack"/>
      <w:bookmarkEnd w:id="0"/>
    </w:p>
    <w:p>
      <w:pPr>
        <w:rPr>
          <w:rFonts w:ascii="微软雅黑" w:hAnsi="微软雅黑" w:eastAsia="微软雅黑" w:cs="Arial"/>
          <w:b/>
          <w:color w:val="0D0D0D"/>
          <w:sz w:val="21"/>
          <w:szCs w:val="21"/>
        </w:rPr>
      </w:pPr>
    </w:p>
    <w:p>
      <w:pPr>
        <w:rPr>
          <w:rFonts w:ascii="微软雅黑" w:hAnsi="微软雅黑" w:eastAsia="微软雅黑" w:cs="Arial"/>
          <w:b/>
          <w:color w:val="0D0D0D"/>
          <w:sz w:val="21"/>
          <w:szCs w:val="21"/>
        </w:rPr>
      </w:pPr>
    </w:p>
    <w:p>
      <w:pPr>
        <w:rPr>
          <w:rFonts w:ascii="微软雅黑" w:hAnsi="微软雅黑" w:eastAsia="微软雅黑" w:cs="Arial"/>
          <w:b/>
          <w:color w:val="0D0D0D"/>
          <w:sz w:val="21"/>
          <w:szCs w:val="21"/>
        </w:rPr>
      </w:pPr>
    </w:p>
    <w:p>
      <w:pPr>
        <w:rPr>
          <w:rFonts w:ascii="微软雅黑" w:hAnsi="微软雅黑" w:eastAsia="微软雅黑" w:cs="Arial"/>
          <w:b/>
          <w:color w:val="0D0D0D"/>
          <w:sz w:val="21"/>
          <w:szCs w:val="21"/>
        </w:rPr>
      </w:pPr>
    </w:p>
    <w:p>
      <w:pPr>
        <w:rPr>
          <w:rFonts w:ascii="微软雅黑" w:hAnsi="微软雅黑" w:eastAsia="微软雅黑" w:cs="Arial"/>
          <w:b/>
          <w:color w:val="0D0D0D"/>
          <w:sz w:val="21"/>
          <w:szCs w:val="21"/>
        </w:rPr>
      </w:pPr>
    </w:p>
    <w:p>
      <w:pPr>
        <w:rPr>
          <w:rFonts w:ascii="微软雅黑" w:hAnsi="微软雅黑" w:eastAsia="微软雅黑" w:cs="Arial"/>
          <w:b/>
          <w:color w:val="0D0D0D"/>
          <w:sz w:val="21"/>
          <w:szCs w:val="21"/>
        </w:rPr>
      </w:pPr>
    </w:p>
    <w:p>
      <w:pPr>
        <w:rPr>
          <w:rFonts w:ascii="微软雅黑" w:hAnsi="微软雅黑" w:eastAsia="微软雅黑" w:cs="Arial"/>
          <w:b/>
          <w:color w:val="0D0D0D"/>
          <w:sz w:val="21"/>
          <w:szCs w:val="21"/>
        </w:rPr>
      </w:pPr>
    </w:p>
    <w:p>
      <w:pPr>
        <w:rPr>
          <w:rFonts w:ascii="微软雅黑" w:hAnsi="微软雅黑" w:eastAsia="微软雅黑"/>
          <w:sz w:val="21"/>
          <w:szCs w:val="21"/>
        </w:rPr>
      </w:pPr>
    </w:p>
    <w:p>
      <w:pPr>
        <w:rPr>
          <w:rFonts w:ascii="微软雅黑" w:hAnsi="微软雅黑" w:eastAsia="微软雅黑"/>
          <w:sz w:val="21"/>
          <w:szCs w:val="21"/>
        </w:rPr>
      </w:pPr>
    </w:p>
    <w:p>
      <w:pPr>
        <w:rPr>
          <w:rFonts w:ascii="微软雅黑" w:hAnsi="微软雅黑" w:eastAsia="微软雅黑"/>
          <w:sz w:val="21"/>
          <w:szCs w:val="21"/>
        </w:rPr>
      </w:pPr>
    </w:p>
    <w:p>
      <w:pPr>
        <w:rPr>
          <w:rFonts w:ascii="微软雅黑" w:hAnsi="微软雅黑" w:eastAsia="微软雅黑"/>
          <w:sz w:val="21"/>
          <w:szCs w:val="21"/>
        </w:rPr>
      </w:pPr>
    </w:p>
    <w:p>
      <w:pPr>
        <w:rPr>
          <w:rFonts w:ascii="微软雅黑" w:hAnsi="微软雅黑" w:eastAsia="微软雅黑"/>
          <w:sz w:val="21"/>
          <w:szCs w:val="21"/>
        </w:rPr>
      </w:pPr>
    </w:p>
    <w:p>
      <w:pPr>
        <w:snapToGrid w:val="0"/>
        <w:spacing w:line="360" w:lineRule="auto"/>
        <w:jc w:val="both"/>
        <w:rPr>
          <w:rFonts w:ascii="微软雅黑" w:hAnsi="微软雅黑" w:eastAsia="微软雅黑"/>
          <w:sz w:val="21"/>
          <w:szCs w:val="21"/>
        </w:rPr>
      </w:pPr>
    </w:p>
    <w:sectPr>
      <w:headerReference r:id="rId3" w:type="default"/>
      <w:headerReference r:id="rId4" w:type="even"/>
      <w:pgSz w:w="11906" w:h="16838"/>
      <w:pgMar w:top="1134" w:right="1418" w:bottom="1440" w:left="1418" w:header="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heme="minorEastAsia" w:hAnsiTheme="minorEastAsia"/>
        <w:b/>
        <w:sz w:val="28"/>
        <w:szCs w:val="28"/>
      </w:rPr>
    </w:pPr>
    <w:r>
      <w:rPr>
        <w:rFonts w:asciiTheme="minorEastAsia" w:hAnsiTheme="minorEastAsia"/>
        <w:b/>
        <w:sz w:val="28"/>
        <w:szCs w:val="28"/>
      </w:rPr>
      <mc:AlternateContent>
        <mc:Choice Requires="wps">
          <w:drawing>
            <wp:anchor distT="45720" distB="45720" distL="114300" distR="114300" simplePos="0" relativeHeight="251658240" behindDoc="0" locked="0" layoutInCell="1" allowOverlap="1">
              <wp:simplePos x="0" y="0"/>
              <wp:positionH relativeFrom="column">
                <wp:posOffset>3328670</wp:posOffset>
              </wp:positionH>
              <wp:positionV relativeFrom="paragraph">
                <wp:posOffset>94615</wp:posOffset>
              </wp:positionV>
              <wp:extent cx="3116580" cy="981075"/>
              <wp:effectExtent l="0" t="0" r="7620" b="952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16580" cy="981075"/>
                      </a:xfrm>
                      <a:prstGeom prst="rect">
                        <a:avLst/>
                      </a:prstGeom>
                      <a:solidFill>
                        <a:srgbClr val="FFFFFF"/>
                      </a:solidFill>
                      <a:ln w="9525">
                        <a:noFill/>
                        <a:miter lim="800000"/>
                      </a:ln>
                    </wps:spPr>
                    <wps:txbx>
                      <w:txbxContent>
                        <w:p>
                          <w:pPr>
                            <w:rPr>
                              <w:rFonts w:asciiTheme="minorEastAsia" w:hAnsiTheme="minorEastAsia"/>
                              <w:b/>
                              <w:sz w:val="24"/>
                              <w:szCs w:val="24"/>
                            </w:rPr>
                          </w:pPr>
                          <w:r>
                            <w:rPr>
                              <w:rFonts w:hint="eastAsia" w:asciiTheme="minorEastAsia" w:hAnsiTheme="minorEastAsia"/>
                              <w:b/>
                              <w:sz w:val="24"/>
                              <w:szCs w:val="24"/>
                            </w:rPr>
                            <w:t>展会名称：201</w:t>
                          </w:r>
                          <w:r>
                            <w:rPr>
                              <w:rFonts w:asciiTheme="minorEastAsia" w:hAnsiTheme="minorEastAsia"/>
                              <w:b/>
                              <w:sz w:val="24"/>
                              <w:szCs w:val="24"/>
                            </w:rPr>
                            <w:t>9</w:t>
                          </w:r>
                          <w:r>
                            <w:rPr>
                              <w:rFonts w:hint="eastAsia" w:asciiTheme="minorEastAsia" w:hAnsiTheme="minorEastAsia"/>
                              <w:b/>
                              <w:sz w:val="24"/>
                              <w:szCs w:val="24"/>
                            </w:rPr>
                            <w:t xml:space="preserve">年肯尼亚中国贸易周 </w:t>
                          </w:r>
                        </w:p>
                        <w:p>
                          <w:pPr>
                            <w:rPr>
                              <w:rFonts w:asciiTheme="minorEastAsia" w:hAnsiTheme="minorEastAsia"/>
                              <w:b/>
                              <w:sz w:val="24"/>
                              <w:szCs w:val="24"/>
                            </w:rPr>
                          </w:pPr>
                          <w:r>
                            <w:rPr>
                              <w:rFonts w:hint="eastAsia" w:asciiTheme="minorEastAsia" w:hAnsiTheme="minorEastAsia"/>
                              <w:b/>
                              <w:sz w:val="24"/>
                              <w:szCs w:val="24"/>
                            </w:rPr>
                            <w:t>展会时间：一期</w:t>
                          </w:r>
                          <w:r>
                            <w:rPr>
                              <w:rFonts w:asciiTheme="minorEastAsia" w:hAnsiTheme="minorEastAsia"/>
                              <w:b/>
                              <w:sz w:val="24"/>
                              <w:szCs w:val="24"/>
                            </w:rPr>
                            <w:t>：</w:t>
                          </w:r>
                          <w:r>
                            <w:rPr>
                              <w:rFonts w:hint="eastAsia" w:asciiTheme="minorEastAsia" w:hAnsiTheme="minorEastAsia"/>
                              <w:b/>
                              <w:sz w:val="24"/>
                              <w:szCs w:val="24"/>
                            </w:rPr>
                            <w:t>201</w:t>
                          </w:r>
                          <w:r>
                            <w:rPr>
                              <w:rFonts w:asciiTheme="minorEastAsia" w:hAnsiTheme="minorEastAsia"/>
                              <w:b/>
                              <w:sz w:val="24"/>
                              <w:szCs w:val="24"/>
                            </w:rPr>
                            <w:t>9</w:t>
                          </w:r>
                          <w:r>
                            <w:rPr>
                              <w:rFonts w:hint="eastAsia" w:asciiTheme="minorEastAsia" w:hAnsiTheme="minorEastAsia"/>
                              <w:b/>
                              <w:sz w:val="24"/>
                              <w:szCs w:val="24"/>
                            </w:rPr>
                            <w:t>年6月5</w:t>
                          </w:r>
                          <w:r>
                            <w:rPr>
                              <w:rFonts w:asciiTheme="minorEastAsia" w:hAnsiTheme="minorEastAsia"/>
                              <w:b/>
                              <w:sz w:val="24"/>
                              <w:szCs w:val="24"/>
                            </w:rPr>
                            <w:t>-7</w:t>
                          </w:r>
                          <w:r>
                            <w:rPr>
                              <w:rFonts w:hint="eastAsia" w:asciiTheme="minorEastAsia" w:hAnsiTheme="minorEastAsia"/>
                              <w:b/>
                              <w:sz w:val="24"/>
                              <w:szCs w:val="24"/>
                            </w:rPr>
                            <w:t>日</w:t>
                          </w:r>
                        </w:p>
                        <w:p>
                          <w:pPr>
                            <w:rPr>
                              <w:rFonts w:asciiTheme="minorEastAsia" w:hAnsiTheme="minorEastAsia"/>
                              <w:b/>
                              <w:sz w:val="24"/>
                              <w:szCs w:val="24"/>
                            </w:rPr>
                          </w:pPr>
                          <w:r>
                            <w:rPr>
                              <w:rFonts w:hint="eastAsia" w:asciiTheme="minorEastAsia" w:hAnsiTheme="minorEastAsia"/>
                              <w:b/>
                              <w:sz w:val="24"/>
                              <w:szCs w:val="24"/>
                            </w:rPr>
                            <w:t xml:space="preserve">          二期</w:t>
                          </w:r>
                          <w:r>
                            <w:rPr>
                              <w:rFonts w:asciiTheme="minorEastAsia" w:hAnsiTheme="minorEastAsia"/>
                              <w:b/>
                              <w:sz w:val="24"/>
                              <w:szCs w:val="24"/>
                            </w:rPr>
                            <w:t>：</w:t>
                          </w:r>
                          <w:r>
                            <w:rPr>
                              <w:rFonts w:hint="eastAsia" w:asciiTheme="minorEastAsia" w:hAnsiTheme="minorEastAsia"/>
                              <w:b/>
                              <w:sz w:val="24"/>
                              <w:szCs w:val="24"/>
                            </w:rPr>
                            <w:t>2019年6月10</w:t>
                          </w:r>
                          <w:r>
                            <w:rPr>
                              <w:rFonts w:asciiTheme="minorEastAsia" w:hAnsiTheme="minorEastAsia"/>
                              <w:b/>
                              <w:sz w:val="24"/>
                              <w:szCs w:val="24"/>
                            </w:rPr>
                            <w:t>-12</w:t>
                          </w:r>
                          <w:r>
                            <w:rPr>
                              <w:rFonts w:hint="eastAsia" w:asciiTheme="minorEastAsia" w:hAnsiTheme="minorEastAsia"/>
                              <w:b/>
                              <w:sz w:val="24"/>
                              <w:szCs w:val="24"/>
                            </w:rPr>
                            <w:t>日</w:t>
                          </w:r>
                        </w:p>
                        <w:p>
                          <w:pPr>
                            <w:rPr>
                              <w:rFonts w:asciiTheme="minorEastAsia" w:hAnsiTheme="minorEastAsia"/>
                              <w:b/>
                              <w:sz w:val="24"/>
                              <w:szCs w:val="24"/>
                            </w:rPr>
                          </w:pPr>
                          <w:r>
                            <w:rPr>
                              <w:rFonts w:hint="eastAsia" w:asciiTheme="minorEastAsia" w:hAnsiTheme="minorEastAsia"/>
                              <w:b/>
                              <w:sz w:val="24"/>
                              <w:szCs w:val="24"/>
                            </w:rPr>
                            <w:t>展会地点：肯雅塔国际会议中心</w:t>
                          </w:r>
                        </w:p>
                        <w:p>
                          <w:pPr>
                            <w:rPr>
                              <w:rFonts w:asciiTheme="minorEastAsia" w:hAnsiTheme="minorEastAsia"/>
                              <w:b/>
                              <w:sz w:val="24"/>
                              <w:szCs w:val="24"/>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2.1pt;margin-top:7.45pt;height:77.25pt;width:245.4pt;mso-wrap-distance-bottom:3.6pt;mso-wrap-distance-left:9pt;mso-wrap-distance-right:9pt;mso-wrap-distance-top:3.6pt;z-index:251658240;mso-width-relative:page;mso-height-relative:page;" fillcolor="#FFFFFF" filled="t" stroked="f" coordsize="21600,21600" o:gfxdata="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6IZL2AAA&#10;AAsBAAAPAAAAAAAAAAEAIAAAACIAAABkcnMvZG93bnJldi54bWxQSwECFAAUAAAACACHTuJAFgkQ&#10;gR4CAAAGBAAADgAAAAAAAAABACAAAAAnAQAAZHJzL2Uyb0RvYy54bWxQSwUGAAAAAAYABgBZAQAA&#10;twUAAAAA&#10;">
              <v:fill on="t" focussize="0,0"/>
              <v:stroke on="f" miterlimit="8" joinstyle="miter"/>
              <v:imagedata o:title=""/>
              <o:lock v:ext="edit" aspectratio="f"/>
              <v:textbox>
                <w:txbxContent>
                  <w:p>
                    <w:pPr>
                      <w:rPr>
                        <w:rFonts w:asciiTheme="minorEastAsia" w:hAnsiTheme="minorEastAsia"/>
                        <w:b/>
                        <w:sz w:val="24"/>
                        <w:szCs w:val="24"/>
                      </w:rPr>
                    </w:pPr>
                    <w:r>
                      <w:rPr>
                        <w:rFonts w:hint="eastAsia" w:asciiTheme="minorEastAsia" w:hAnsiTheme="minorEastAsia"/>
                        <w:b/>
                        <w:sz w:val="24"/>
                        <w:szCs w:val="24"/>
                      </w:rPr>
                      <w:t>展会名称：201</w:t>
                    </w:r>
                    <w:r>
                      <w:rPr>
                        <w:rFonts w:asciiTheme="minorEastAsia" w:hAnsiTheme="minorEastAsia"/>
                        <w:b/>
                        <w:sz w:val="24"/>
                        <w:szCs w:val="24"/>
                      </w:rPr>
                      <w:t>9</w:t>
                    </w:r>
                    <w:r>
                      <w:rPr>
                        <w:rFonts w:hint="eastAsia" w:asciiTheme="minorEastAsia" w:hAnsiTheme="minorEastAsia"/>
                        <w:b/>
                        <w:sz w:val="24"/>
                        <w:szCs w:val="24"/>
                      </w:rPr>
                      <w:t xml:space="preserve">年肯尼亚中国贸易周 </w:t>
                    </w:r>
                  </w:p>
                  <w:p>
                    <w:pPr>
                      <w:rPr>
                        <w:rFonts w:asciiTheme="minorEastAsia" w:hAnsiTheme="minorEastAsia"/>
                        <w:b/>
                        <w:sz w:val="24"/>
                        <w:szCs w:val="24"/>
                      </w:rPr>
                    </w:pPr>
                    <w:r>
                      <w:rPr>
                        <w:rFonts w:hint="eastAsia" w:asciiTheme="minorEastAsia" w:hAnsiTheme="minorEastAsia"/>
                        <w:b/>
                        <w:sz w:val="24"/>
                        <w:szCs w:val="24"/>
                      </w:rPr>
                      <w:t>展会时间：一期</w:t>
                    </w:r>
                    <w:r>
                      <w:rPr>
                        <w:rFonts w:asciiTheme="minorEastAsia" w:hAnsiTheme="minorEastAsia"/>
                        <w:b/>
                        <w:sz w:val="24"/>
                        <w:szCs w:val="24"/>
                      </w:rPr>
                      <w:t>：</w:t>
                    </w:r>
                    <w:r>
                      <w:rPr>
                        <w:rFonts w:hint="eastAsia" w:asciiTheme="minorEastAsia" w:hAnsiTheme="minorEastAsia"/>
                        <w:b/>
                        <w:sz w:val="24"/>
                        <w:szCs w:val="24"/>
                      </w:rPr>
                      <w:t>201</w:t>
                    </w:r>
                    <w:r>
                      <w:rPr>
                        <w:rFonts w:asciiTheme="minorEastAsia" w:hAnsiTheme="minorEastAsia"/>
                        <w:b/>
                        <w:sz w:val="24"/>
                        <w:szCs w:val="24"/>
                      </w:rPr>
                      <w:t>9</w:t>
                    </w:r>
                    <w:r>
                      <w:rPr>
                        <w:rFonts w:hint="eastAsia" w:asciiTheme="minorEastAsia" w:hAnsiTheme="minorEastAsia"/>
                        <w:b/>
                        <w:sz w:val="24"/>
                        <w:szCs w:val="24"/>
                      </w:rPr>
                      <w:t>年6月5</w:t>
                    </w:r>
                    <w:r>
                      <w:rPr>
                        <w:rFonts w:asciiTheme="minorEastAsia" w:hAnsiTheme="minorEastAsia"/>
                        <w:b/>
                        <w:sz w:val="24"/>
                        <w:szCs w:val="24"/>
                      </w:rPr>
                      <w:t>-7</w:t>
                    </w:r>
                    <w:r>
                      <w:rPr>
                        <w:rFonts w:hint="eastAsia" w:asciiTheme="minorEastAsia" w:hAnsiTheme="minorEastAsia"/>
                        <w:b/>
                        <w:sz w:val="24"/>
                        <w:szCs w:val="24"/>
                      </w:rPr>
                      <w:t>日</w:t>
                    </w:r>
                  </w:p>
                  <w:p>
                    <w:pPr>
                      <w:rPr>
                        <w:rFonts w:asciiTheme="minorEastAsia" w:hAnsiTheme="minorEastAsia"/>
                        <w:b/>
                        <w:sz w:val="24"/>
                        <w:szCs w:val="24"/>
                      </w:rPr>
                    </w:pPr>
                    <w:r>
                      <w:rPr>
                        <w:rFonts w:hint="eastAsia" w:asciiTheme="minorEastAsia" w:hAnsiTheme="minorEastAsia"/>
                        <w:b/>
                        <w:sz w:val="24"/>
                        <w:szCs w:val="24"/>
                      </w:rPr>
                      <w:t xml:space="preserve">          二期</w:t>
                    </w:r>
                    <w:r>
                      <w:rPr>
                        <w:rFonts w:asciiTheme="minorEastAsia" w:hAnsiTheme="minorEastAsia"/>
                        <w:b/>
                        <w:sz w:val="24"/>
                        <w:szCs w:val="24"/>
                      </w:rPr>
                      <w:t>：</w:t>
                    </w:r>
                    <w:r>
                      <w:rPr>
                        <w:rFonts w:hint="eastAsia" w:asciiTheme="minorEastAsia" w:hAnsiTheme="minorEastAsia"/>
                        <w:b/>
                        <w:sz w:val="24"/>
                        <w:szCs w:val="24"/>
                      </w:rPr>
                      <w:t>2019年6月10</w:t>
                    </w:r>
                    <w:r>
                      <w:rPr>
                        <w:rFonts w:asciiTheme="minorEastAsia" w:hAnsiTheme="minorEastAsia"/>
                        <w:b/>
                        <w:sz w:val="24"/>
                        <w:szCs w:val="24"/>
                      </w:rPr>
                      <w:t>-12</w:t>
                    </w:r>
                    <w:r>
                      <w:rPr>
                        <w:rFonts w:hint="eastAsia" w:asciiTheme="minorEastAsia" w:hAnsiTheme="minorEastAsia"/>
                        <w:b/>
                        <w:sz w:val="24"/>
                        <w:szCs w:val="24"/>
                      </w:rPr>
                      <w:t>日</w:t>
                    </w:r>
                  </w:p>
                  <w:p>
                    <w:pPr>
                      <w:rPr>
                        <w:rFonts w:asciiTheme="minorEastAsia" w:hAnsiTheme="minorEastAsia"/>
                        <w:b/>
                        <w:sz w:val="24"/>
                        <w:szCs w:val="24"/>
                      </w:rPr>
                    </w:pPr>
                    <w:r>
                      <w:rPr>
                        <w:rFonts w:hint="eastAsia" w:asciiTheme="minorEastAsia" w:hAnsiTheme="minorEastAsia"/>
                        <w:b/>
                        <w:sz w:val="24"/>
                        <w:szCs w:val="24"/>
                      </w:rPr>
                      <w:t>展会地点：肯雅塔国际会议中心</w:t>
                    </w:r>
                  </w:p>
                  <w:p>
                    <w:pPr>
                      <w:rPr>
                        <w:rFonts w:asciiTheme="minorEastAsia" w:hAnsiTheme="minorEastAsia"/>
                        <w:b/>
                        <w:sz w:val="24"/>
                        <w:szCs w:val="24"/>
                      </w:rPr>
                    </w:pPr>
                  </w:p>
                </w:txbxContent>
              </v:textbox>
              <w10:wrap type="square"/>
            </v:shape>
          </w:pict>
        </mc:Fallback>
      </mc:AlternateContent>
    </w:r>
    <w:r>
      <w:drawing>
        <wp:inline distT="0" distB="0" distL="0" distR="0">
          <wp:extent cx="3048000" cy="1047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3080463" cy="1058909"/>
                  </a:xfrm>
                  <a:prstGeom prst="rect">
                    <a:avLst/>
                  </a:prstGeom>
                </pic:spPr>
              </pic:pic>
            </a:graphicData>
          </a:graphic>
        </wp:inline>
      </w:drawing>
    </w:r>
  </w:p>
  <w:p>
    <w:pPr>
      <w:rPr>
        <w:rFonts w:asciiTheme="minorEastAsia" w:hAnsiTheme="minorEastAsia"/>
        <w:b/>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673F8B"/>
    <w:multiLevelType w:val="multilevel"/>
    <w:tmpl w:val="6E673F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2A2"/>
    <w:rsid w:val="00002046"/>
    <w:rsid w:val="0000310D"/>
    <w:rsid w:val="000253E9"/>
    <w:rsid w:val="00031225"/>
    <w:rsid w:val="00035A08"/>
    <w:rsid w:val="0003755E"/>
    <w:rsid w:val="0004592F"/>
    <w:rsid w:val="0006148F"/>
    <w:rsid w:val="00072249"/>
    <w:rsid w:val="00072437"/>
    <w:rsid w:val="00073CF6"/>
    <w:rsid w:val="00075F79"/>
    <w:rsid w:val="000773D4"/>
    <w:rsid w:val="000828BB"/>
    <w:rsid w:val="000839F6"/>
    <w:rsid w:val="0009091D"/>
    <w:rsid w:val="000931C2"/>
    <w:rsid w:val="000A087F"/>
    <w:rsid w:val="000A6DAF"/>
    <w:rsid w:val="000A7F8E"/>
    <w:rsid w:val="000B4CBB"/>
    <w:rsid w:val="000C7A7B"/>
    <w:rsid w:val="000D2298"/>
    <w:rsid w:val="000D24FD"/>
    <w:rsid w:val="000F1C47"/>
    <w:rsid w:val="000F60C2"/>
    <w:rsid w:val="00110F0F"/>
    <w:rsid w:val="00121C14"/>
    <w:rsid w:val="00133497"/>
    <w:rsid w:val="00134E1C"/>
    <w:rsid w:val="00146D74"/>
    <w:rsid w:val="001520D3"/>
    <w:rsid w:val="0015775D"/>
    <w:rsid w:val="00192ECB"/>
    <w:rsid w:val="0019446B"/>
    <w:rsid w:val="001A2F8F"/>
    <w:rsid w:val="001A3B85"/>
    <w:rsid w:val="001A5F62"/>
    <w:rsid w:val="001A7A49"/>
    <w:rsid w:val="001C2EA0"/>
    <w:rsid w:val="001D0672"/>
    <w:rsid w:val="001D5CE2"/>
    <w:rsid w:val="001E0A36"/>
    <w:rsid w:val="001E162F"/>
    <w:rsid w:val="001E7381"/>
    <w:rsid w:val="001F03F9"/>
    <w:rsid w:val="001F07BF"/>
    <w:rsid w:val="001F3894"/>
    <w:rsid w:val="002002AC"/>
    <w:rsid w:val="00202F6B"/>
    <w:rsid w:val="002172F5"/>
    <w:rsid w:val="00222B32"/>
    <w:rsid w:val="0022619C"/>
    <w:rsid w:val="00242B74"/>
    <w:rsid w:val="002509CD"/>
    <w:rsid w:val="00254842"/>
    <w:rsid w:val="002619C5"/>
    <w:rsid w:val="002729CE"/>
    <w:rsid w:val="00273084"/>
    <w:rsid w:val="002A79D9"/>
    <w:rsid w:val="002B7093"/>
    <w:rsid w:val="002D14C1"/>
    <w:rsid w:val="002D44DE"/>
    <w:rsid w:val="002E6822"/>
    <w:rsid w:val="0030614E"/>
    <w:rsid w:val="00306212"/>
    <w:rsid w:val="003168BA"/>
    <w:rsid w:val="00321A93"/>
    <w:rsid w:val="00322D34"/>
    <w:rsid w:val="00324286"/>
    <w:rsid w:val="003350A5"/>
    <w:rsid w:val="00344DA0"/>
    <w:rsid w:val="00347A75"/>
    <w:rsid w:val="003A5B01"/>
    <w:rsid w:val="003C0F81"/>
    <w:rsid w:val="003C18FA"/>
    <w:rsid w:val="003D7648"/>
    <w:rsid w:val="003F1E28"/>
    <w:rsid w:val="004006C8"/>
    <w:rsid w:val="00402072"/>
    <w:rsid w:val="00402436"/>
    <w:rsid w:val="00410994"/>
    <w:rsid w:val="0041698B"/>
    <w:rsid w:val="00423F7C"/>
    <w:rsid w:val="00431748"/>
    <w:rsid w:val="004503F1"/>
    <w:rsid w:val="004515AB"/>
    <w:rsid w:val="00452D46"/>
    <w:rsid w:val="00466113"/>
    <w:rsid w:val="004661BD"/>
    <w:rsid w:val="00482E3B"/>
    <w:rsid w:val="00485FEE"/>
    <w:rsid w:val="00494CCE"/>
    <w:rsid w:val="00494D5D"/>
    <w:rsid w:val="004A1EEF"/>
    <w:rsid w:val="004A6594"/>
    <w:rsid w:val="004A71D8"/>
    <w:rsid w:val="004B67D4"/>
    <w:rsid w:val="004B6946"/>
    <w:rsid w:val="004E33DB"/>
    <w:rsid w:val="004F3D0E"/>
    <w:rsid w:val="00504D39"/>
    <w:rsid w:val="00512DD7"/>
    <w:rsid w:val="00516C74"/>
    <w:rsid w:val="005279C8"/>
    <w:rsid w:val="00530565"/>
    <w:rsid w:val="005461CE"/>
    <w:rsid w:val="00547D19"/>
    <w:rsid w:val="00554D5F"/>
    <w:rsid w:val="00556186"/>
    <w:rsid w:val="00556A22"/>
    <w:rsid w:val="00562B60"/>
    <w:rsid w:val="00563556"/>
    <w:rsid w:val="00573E84"/>
    <w:rsid w:val="00583970"/>
    <w:rsid w:val="005973A1"/>
    <w:rsid w:val="005A0A64"/>
    <w:rsid w:val="005A23E0"/>
    <w:rsid w:val="005B4EC3"/>
    <w:rsid w:val="005C4030"/>
    <w:rsid w:val="005C6FAB"/>
    <w:rsid w:val="005D192D"/>
    <w:rsid w:val="005D2520"/>
    <w:rsid w:val="005D6B93"/>
    <w:rsid w:val="005E192E"/>
    <w:rsid w:val="006100F8"/>
    <w:rsid w:val="00611842"/>
    <w:rsid w:val="006310A8"/>
    <w:rsid w:val="00637B3E"/>
    <w:rsid w:val="00637D1B"/>
    <w:rsid w:val="00645122"/>
    <w:rsid w:val="0067120F"/>
    <w:rsid w:val="006C231C"/>
    <w:rsid w:val="006C4B23"/>
    <w:rsid w:val="006D0797"/>
    <w:rsid w:val="006D3B83"/>
    <w:rsid w:val="00702B45"/>
    <w:rsid w:val="0070374F"/>
    <w:rsid w:val="00720CF4"/>
    <w:rsid w:val="007316D6"/>
    <w:rsid w:val="00742483"/>
    <w:rsid w:val="007525FE"/>
    <w:rsid w:val="0075625D"/>
    <w:rsid w:val="00775421"/>
    <w:rsid w:val="00777678"/>
    <w:rsid w:val="00777C10"/>
    <w:rsid w:val="007B16DA"/>
    <w:rsid w:val="007B3F1D"/>
    <w:rsid w:val="007C14FF"/>
    <w:rsid w:val="007C4861"/>
    <w:rsid w:val="007C4C4F"/>
    <w:rsid w:val="007C6BED"/>
    <w:rsid w:val="007C6BF1"/>
    <w:rsid w:val="007D63F9"/>
    <w:rsid w:val="007E6C27"/>
    <w:rsid w:val="007F00D2"/>
    <w:rsid w:val="007F0D38"/>
    <w:rsid w:val="008070A4"/>
    <w:rsid w:val="008071DB"/>
    <w:rsid w:val="008440CB"/>
    <w:rsid w:val="00851068"/>
    <w:rsid w:val="008529F2"/>
    <w:rsid w:val="008643B1"/>
    <w:rsid w:val="008735C1"/>
    <w:rsid w:val="00890F07"/>
    <w:rsid w:val="00892D14"/>
    <w:rsid w:val="008A17E8"/>
    <w:rsid w:val="008B00D5"/>
    <w:rsid w:val="008C07A1"/>
    <w:rsid w:val="008E64A5"/>
    <w:rsid w:val="008F51ED"/>
    <w:rsid w:val="008F600D"/>
    <w:rsid w:val="00911DBE"/>
    <w:rsid w:val="009213B5"/>
    <w:rsid w:val="00924DAB"/>
    <w:rsid w:val="009279A6"/>
    <w:rsid w:val="00932143"/>
    <w:rsid w:val="00941197"/>
    <w:rsid w:val="00941BEB"/>
    <w:rsid w:val="0096102E"/>
    <w:rsid w:val="00972B70"/>
    <w:rsid w:val="0098287A"/>
    <w:rsid w:val="009846A5"/>
    <w:rsid w:val="009A42A2"/>
    <w:rsid w:val="009B03FC"/>
    <w:rsid w:val="009B5943"/>
    <w:rsid w:val="009B648C"/>
    <w:rsid w:val="009B7B3D"/>
    <w:rsid w:val="009C69FC"/>
    <w:rsid w:val="009D3EB0"/>
    <w:rsid w:val="009D67AE"/>
    <w:rsid w:val="009D6AC3"/>
    <w:rsid w:val="009D7715"/>
    <w:rsid w:val="009F0F1A"/>
    <w:rsid w:val="00A14F53"/>
    <w:rsid w:val="00A2117F"/>
    <w:rsid w:val="00A25B47"/>
    <w:rsid w:val="00A31D02"/>
    <w:rsid w:val="00A32E4B"/>
    <w:rsid w:val="00A42E61"/>
    <w:rsid w:val="00A44168"/>
    <w:rsid w:val="00A522B6"/>
    <w:rsid w:val="00A576ED"/>
    <w:rsid w:val="00A57742"/>
    <w:rsid w:val="00A642E1"/>
    <w:rsid w:val="00A814B8"/>
    <w:rsid w:val="00A86ACF"/>
    <w:rsid w:val="00AC1630"/>
    <w:rsid w:val="00AD0FB2"/>
    <w:rsid w:val="00AF5D9B"/>
    <w:rsid w:val="00B15454"/>
    <w:rsid w:val="00B2500C"/>
    <w:rsid w:val="00B25EFB"/>
    <w:rsid w:val="00B27DC2"/>
    <w:rsid w:val="00B302CF"/>
    <w:rsid w:val="00B322FA"/>
    <w:rsid w:val="00B364C7"/>
    <w:rsid w:val="00B520F7"/>
    <w:rsid w:val="00B77D45"/>
    <w:rsid w:val="00B876B8"/>
    <w:rsid w:val="00BA4306"/>
    <w:rsid w:val="00BE27F9"/>
    <w:rsid w:val="00C008F2"/>
    <w:rsid w:val="00C06DBD"/>
    <w:rsid w:val="00C11163"/>
    <w:rsid w:val="00C1182A"/>
    <w:rsid w:val="00C130E1"/>
    <w:rsid w:val="00C33940"/>
    <w:rsid w:val="00C40915"/>
    <w:rsid w:val="00C6019A"/>
    <w:rsid w:val="00C671CD"/>
    <w:rsid w:val="00C77E94"/>
    <w:rsid w:val="00C9573C"/>
    <w:rsid w:val="00CA0D6D"/>
    <w:rsid w:val="00CB2828"/>
    <w:rsid w:val="00CB5353"/>
    <w:rsid w:val="00CB6674"/>
    <w:rsid w:val="00CB75E9"/>
    <w:rsid w:val="00CC4123"/>
    <w:rsid w:val="00CD1F2A"/>
    <w:rsid w:val="00CD20F9"/>
    <w:rsid w:val="00CD317B"/>
    <w:rsid w:val="00D03D84"/>
    <w:rsid w:val="00D1258D"/>
    <w:rsid w:val="00D12922"/>
    <w:rsid w:val="00D16BD6"/>
    <w:rsid w:val="00D24808"/>
    <w:rsid w:val="00D31F5C"/>
    <w:rsid w:val="00D64B12"/>
    <w:rsid w:val="00D85121"/>
    <w:rsid w:val="00D86EB1"/>
    <w:rsid w:val="00D955D9"/>
    <w:rsid w:val="00DB5B39"/>
    <w:rsid w:val="00DC3522"/>
    <w:rsid w:val="00DC63A7"/>
    <w:rsid w:val="00DD056C"/>
    <w:rsid w:val="00DE317B"/>
    <w:rsid w:val="00DE4247"/>
    <w:rsid w:val="00DF48AD"/>
    <w:rsid w:val="00DF5986"/>
    <w:rsid w:val="00E23E43"/>
    <w:rsid w:val="00E4168B"/>
    <w:rsid w:val="00E52B27"/>
    <w:rsid w:val="00E63D0D"/>
    <w:rsid w:val="00E71739"/>
    <w:rsid w:val="00E80D55"/>
    <w:rsid w:val="00EB4216"/>
    <w:rsid w:val="00EB4381"/>
    <w:rsid w:val="00EC2216"/>
    <w:rsid w:val="00EC60B7"/>
    <w:rsid w:val="00ED3491"/>
    <w:rsid w:val="00ED580A"/>
    <w:rsid w:val="00EF5566"/>
    <w:rsid w:val="00F11350"/>
    <w:rsid w:val="00F25703"/>
    <w:rsid w:val="00F27BD2"/>
    <w:rsid w:val="00F554B1"/>
    <w:rsid w:val="00F7420D"/>
    <w:rsid w:val="00F77212"/>
    <w:rsid w:val="00F93B80"/>
    <w:rsid w:val="00FC5012"/>
    <w:rsid w:val="00FC5A4E"/>
    <w:rsid w:val="00FC7ECC"/>
    <w:rsid w:val="00FE7F0B"/>
    <w:rsid w:val="00FF56B8"/>
    <w:rsid w:val="21B22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uiPriority w:val="99"/>
    <w:pPr>
      <w:widowControl/>
      <w:spacing w:before="100" w:beforeAutospacing="1" w:after="100" w:afterAutospacing="1" w:line="360" w:lineRule="auto"/>
      <w:jc w:val="left"/>
    </w:pPr>
    <w:rPr>
      <w:rFonts w:ascii="宋体" w:hAnsi="宋体" w:eastAsia="宋体" w:cs="宋体"/>
      <w:kern w:val="0"/>
      <w:sz w:val="24"/>
      <w:szCs w:val="24"/>
    </w:rPr>
  </w:style>
  <w:style w:type="character" w:styleId="8">
    <w:name w:val="Hyperlink"/>
    <w:basedOn w:val="7"/>
    <w:unhideWhenUsed/>
    <w:uiPriority w:val="99"/>
    <w:rPr>
      <w:color w:val="0000FF" w:themeColor="hyperlink"/>
      <w:u w:val="single"/>
      <w14:textFill>
        <w14:solidFill>
          <w14:schemeClr w14:val="hlink"/>
        </w14:solidFill>
      </w14:textFill>
    </w:rPr>
  </w:style>
  <w:style w:type="character" w:customStyle="1" w:styleId="10">
    <w:name w:val="页眉 Char"/>
    <w:basedOn w:val="7"/>
    <w:link w:val="4"/>
    <w:uiPriority w:val="99"/>
    <w:rPr>
      <w:sz w:val="18"/>
      <w:szCs w:val="18"/>
    </w:rPr>
  </w:style>
  <w:style w:type="character" w:customStyle="1" w:styleId="11">
    <w:name w:val="页脚 Char"/>
    <w:basedOn w:val="7"/>
    <w:link w:val="3"/>
    <w:uiPriority w:val="99"/>
    <w:rPr>
      <w:sz w:val="18"/>
      <w:szCs w:val="18"/>
    </w:rPr>
  </w:style>
  <w:style w:type="character" w:customStyle="1" w:styleId="12">
    <w:name w:val="批注框文本 Char"/>
    <w:basedOn w:val="7"/>
    <w:link w:val="2"/>
    <w:semiHidden/>
    <w:uiPriority w:val="99"/>
    <w:rPr>
      <w:sz w:val="18"/>
      <w:szCs w:val="18"/>
    </w:rPr>
  </w:style>
  <w:style w:type="paragraph" w:styleId="13">
    <w:name w:val="List Paragraph"/>
    <w:basedOn w:val="1"/>
    <w:qFormat/>
    <w:uiPriority w:val="34"/>
    <w:pPr>
      <w:ind w:firstLine="420" w:firstLineChars="200"/>
    </w:pPr>
  </w:style>
  <w:style w:type="paragraph" w:customStyle="1" w:styleId="14">
    <w:name w:val="reader-word-layer"/>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92A7E3-2A81-4440-A985-7AE8380CBB74}">
  <ds:schemaRefs/>
</ds:datastoreItem>
</file>

<file path=docProps/app.xml><?xml version="1.0" encoding="utf-8"?>
<Properties xmlns="http://schemas.openxmlformats.org/officeDocument/2006/extended-properties" xmlns:vt="http://schemas.openxmlformats.org/officeDocument/2006/docPropsVTypes">
  <Template>Normal</Template>
  <Pages>9</Pages>
  <Words>744</Words>
  <Characters>4247</Characters>
  <Lines>35</Lines>
  <Paragraphs>9</Paragraphs>
  <TotalTime>1</TotalTime>
  <ScaleCrop>false</ScaleCrop>
  <LinksUpToDate>false</LinksUpToDate>
  <CharactersWithSpaces>4982</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2015-07-27T06:24:00Z</dcterms:created>
  <dc:creator>admin</dc:creator>
  <cp:lastModifiedBy>1139766201@qq.com</cp:lastModifiedBy>
  <dcterms:modified xsi:type="dcterms:W3CDTF">2018-11-29T02:00:56Z</dcterms:modified>
  <cp:revision>220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